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2519DD" w14:textId="51B1E28E" w:rsidR="0054245C" w:rsidRPr="00E75B2C" w:rsidRDefault="00C5143C" w:rsidP="00E75B2C">
      <w:pPr>
        <w:rPr>
          <w:rStyle w:val="InstructionsChar"/>
          <w:sz w:val="22"/>
          <w:szCs w:val="22"/>
        </w:rPr>
      </w:pPr>
      <w:r w:rsidRPr="00E75B2C">
        <w:rPr>
          <w:rStyle w:val="InstructionsChar"/>
          <w:b/>
          <w:sz w:val="22"/>
          <w:szCs w:val="22"/>
        </w:rPr>
        <w:t>I</w:t>
      </w:r>
      <w:r w:rsidR="0054245C" w:rsidRPr="00E75B2C">
        <w:rPr>
          <w:rStyle w:val="InstructionsChar"/>
          <w:b/>
          <w:sz w:val="22"/>
          <w:szCs w:val="22"/>
        </w:rPr>
        <w:t>nstructions:</w:t>
      </w:r>
      <w:r w:rsidR="0054245C" w:rsidRPr="00E75B2C">
        <w:rPr>
          <w:rFonts w:ascii="Arial" w:hAnsi="Arial" w:cs="Arial"/>
          <w:b/>
        </w:rPr>
        <w:t xml:space="preserve"> </w:t>
      </w:r>
      <w:r w:rsidRPr="00E75B2C">
        <w:rPr>
          <w:rStyle w:val="InstructionsChar"/>
          <w:sz w:val="22"/>
          <w:szCs w:val="22"/>
        </w:rPr>
        <w:t>Complete the follo</w:t>
      </w:r>
      <w:r w:rsidR="00580469" w:rsidRPr="00E75B2C">
        <w:rPr>
          <w:rStyle w:val="InstructionsChar"/>
          <w:sz w:val="22"/>
          <w:szCs w:val="22"/>
        </w:rPr>
        <w:t>wing table as you conduct your W</w:t>
      </w:r>
      <w:r w:rsidRPr="00E75B2C">
        <w:rPr>
          <w:rStyle w:val="InstructionsChar"/>
          <w:sz w:val="22"/>
          <w:szCs w:val="22"/>
        </w:rPr>
        <w:t>eb scavenger hunt. Upload it to the Assignments section when you are finished.</w:t>
      </w:r>
    </w:p>
    <w:p w14:paraId="445E210E" w14:textId="77777777" w:rsidR="00C5143C" w:rsidRPr="00E75B2C" w:rsidRDefault="00C5143C" w:rsidP="00E75B2C">
      <w:pPr>
        <w:rPr>
          <w:rStyle w:val="InstructionsChar"/>
          <w:sz w:val="22"/>
          <w:szCs w:val="22"/>
        </w:rPr>
      </w:pPr>
    </w:p>
    <w:tbl>
      <w:tblPr>
        <w:tblStyle w:val="TableGrid"/>
        <w:tblW w:w="13835" w:type="dxa"/>
        <w:tblLayout w:type="fixed"/>
        <w:tblCellMar>
          <w:top w:w="115" w:type="dxa"/>
          <w:left w:w="115" w:type="dxa"/>
          <w:bottom w:w="115" w:type="dxa"/>
          <w:right w:w="115" w:type="dxa"/>
        </w:tblCellMar>
        <w:tblLook w:val="04A0" w:firstRow="1" w:lastRow="0" w:firstColumn="1" w:lastColumn="0" w:noHBand="0" w:noVBand="1"/>
        <w:tblCaption w:val="This is a table"/>
        <w:tblDescription w:val="This is a table"/>
      </w:tblPr>
      <w:tblGrid>
        <w:gridCol w:w="2605"/>
        <w:gridCol w:w="5920"/>
        <w:gridCol w:w="5310"/>
      </w:tblGrid>
      <w:tr w:rsidR="00C5143C" w:rsidRPr="00E75B2C" w14:paraId="5F84AE20" w14:textId="77777777" w:rsidTr="00C5143C">
        <w:trPr>
          <w:cnfStyle w:val="100000000000" w:firstRow="1" w:lastRow="0" w:firstColumn="0" w:lastColumn="0" w:oddVBand="0" w:evenVBand="0" w:oddHBand="0" w:evenHBand="0" w:firstRowFirstColumn="0" w:firstRowLastColumn="0" w:lastRowFirstColumn="0" w:lastRowLastColumn="0"/>
          <w:tblHeader/>
        </w:trPr>
        <w:tc>
          <w:tcPr>
            <w:tcW w:w="2605" w:type="dxa"/>
            <w:shd w:val="clear" w:color="auto" w:fill="005681"/>
          </w:tcPr>
          <w:p w14:paraId="6A26F3E5" w14:textId="77777777" w:rsidR="00C5143C" w:rsidRPr="00E75B2C" w:rsidRDefault="00C5143C" w:rsidP="00E75B2C">
            <w:pPr>
              <w:pStyle w:val="TableHeader"/>
              <w:jc w:val="left"/>
              <w:rPr>
                <w:b/>
              </w:rPr>
            </w:pPr>
            <w:r w:rsidRPr="00E75B2C">
              <w:rPr>
                <w:b/>
              </w:rPr>
              <w:t>Question</w:t>
            </w:r>
          </w:p>
        </w:tc>
        <w:tc>
          <w:tcPr>
            <w:tcW w:w="5920" w:type="dxa"/>
            <w:shd w:val="clear" w:color="auto" w:fill="005681"/>
          </w:tcPr>
          <w:p w14:paraId="736781EA" w14:textId="77777777" w:rsidR="00C5143C" w:rsidRPr="00E75B2C" w:rsidRDefault="00C5143C" w:rsidP="00E75B2C">
            <w:pPr>
              <w:pStyle w:val="TableHeader"/>
              <w:jc w:val="left"/>
            </w:pPr>
            <w:r w:rsidRPr="00E75B2C">
              <w:rPr>
                <w:b/>
              </w:rPr>
              <w:t>Your Answer</w:t>
            </w:r>
          </w:p>
        </w:tc>
        <w:tc>
          <w:tcPr>
            <w:tcW w:w="5310" w:type="dxa"/>
            <w:shd w:val="clear" w:color="auto" w:fill="005681"/>
          </w:tcPr>
          <w:p w14:paraId="64EFD329" w14:textId="77777777" w:rsidR="00C5143C" w:rsidRPr="00E75B2C" w:rsidRDefault="00C5143C" w:rsidP="00E75B2C">
            <w:pPr>
              <w:pStyle w:val="TableHeader"/>
              <w:jc w:val="left"/>
              <w:rPr>
                <w:b/>
              </w:rPr>
            </w:pPr>
            <w:r w:rsidRPr="00E75B2C">
              <w:rPr>
                <w:b/>
              </w:rPr>
              <w:t>Link Where You Found Your Answer</w:t>
            </w:r>
          </w:p>
        </w:tc>
      </w:tr>
      <w:tr w:rsidR="00C5143C" w:rsidRPr="00E75B2C" w14:paraId="162C8826" w14:textId="77777777" w:rsidTr="00C5143C">
        <w:trPr>
          <w:cnfStyle w:val="000000100000" w:firstRow="0" w:lastRow="0" w:firstColumn="0" w:lastColumn="0" w:oddVBand="0" w:evenVBand="0" w:oddHBand="1" w:evenHBand="0" w:firstRowFirstColumn="0" w:firstRowLastColumn="0" w:lastRowFirstColumn="0" w:lastRowLastColumn="0"/>
          <w:trHeight w:val="1440"/>
        </w:trPr>
        <w:tc>
          <w:tcPr>
            <w:tcW w:w="2605" w:type="dxa"/>
            <w:vAlign w:val="center"/>
          </w:tcPr>
          <w:p w14:paraId="0018E07D" w14:textId="77777777" w:rsidR="00C5143C" w:rsidRPr="00E75B2C" w:rsidRDefault="00C5143C" w:rsidP="00E75B2C">
            <w:pPr>
              <w:pStyle w:val="ListParagraph"/>
              <w:numPr>
                <w:ilvl w:val="0"/>
                <w:numId w:val="1"/>
              </w:numPr>
              <w:rPr>
                <w:rFonts w:cs="Arial"/>
              </w:rPr>
            </w:pPr>
            <w:r w:rsidRPr="00E75B2C">
              <w:rPr>
                <w:rFonts w:cs="Arial"/>
              </w:rPr>
              <w:t>What do the acronyms RTI, PBIS, and MTSS stand for?</w:t>
            </w:r>
          </w:p>
        </w:tc>
        <w:tc>
          <w:tcPr>
            <w:tcW w:w="5920" w:type="dxa"/>
            <w:vAlign w:val="center"/>
          </w:tcPr>
          <w:p w14:paraId="39D149A5" w14:textId="77777777" w:rsidR="00C5143C" w:rsidRPr="00E50DBE" w:rsidRDefault="00616BAE" w:rsidP="00E50DBE">
            <w:pPr>
              <w:pStyle w:val="ListParagraph"/>
              <w:numPr>
                <w:ilvl w:val="0"/>
                <w:numId w:val="6"/>
              </w:numPr>
              <w:rPr>
                <w:rFonts w:cs="Arial"/>
              </w:rPr>
            </w:pPr>
            <w:r w:rsidRPr="00E50DBE">
              <w:rPr>
                <w:rFonts w:cs="Arial"/>
              </w:rPr>
              <w:t xml:space="preserve">RTI stands for </w:t>
            </w:r>
            <w:r w:rsidRPr="00E50DBE">
              <w:rPr>
                <w:rFonts w:cs="Arial"/>
              </w:rPr>
              <w:t>Response to Intervention</w:t>
            </w:r>
            <w:r w:rsidRPr="00E50DBE">
              <w:rPr>
                <w:rFonts w:cs="Arial"/>
              </w:rPr>
              <w:t>.</w:t>
            </w:r>
          </w:p>
          <w:p w14:paraId="76014EC4" w14:textId="304D35E2" w:rsidR="00616BAE" w:rsidRPr="00E50DBE" w:rsidRDefault="00616BAE" w:rsidP="00E50DBE">
            <w:pPr>
              <w:pStyle w:val="ListParagraph"/>
              <w:numPr>
                <w:ilvl w:val="0"/>
                <w:numId w:val="6"/>
              </w:numPr>
              <w:rPr>
                <w:rFonts w:cs="Arial"/>
              </w:rPr>
            </w:pPr>
            <w:r w:rsidRPr="00E50DBE">
              <w:rPr>
                <w:rFonts w:cs="Arial"/>
              </w:rPr>
              <w:t>PBIS stands for Positive Behavioral Interventions and Support.</w:t>
            </w:r>
          </w:p>
          <w:p w14:paraId="5568CD3D" w14:textId="6BE4C7D7" w:rsidR="00616BAE" w:rsidRPr="00E50DBE" w:rsidRDefault="00616BAE" w:rsidP="00E50DBE">
            <w:pPr>
              <w:pStyle w:val="ListParagraph"/>
              <w:numPr>
                <w:ilvl w:val="0"/>
                <w:numId w:val="6"/>
              </w:numPr>
              <w:rPr>
                <w:rFonts w:cs="Arial"/>
              </w:rPr>
            </w:pPr>
            <w:r w:rsidRPr="00E50DBE">
              <w:rPr>
                <w:rFonts w:cs="Arial"/>
              </w:rPr>
              <w:t>MTSS stands for Multi-Tiered Systems of Support.</w:t>
            </w:r>
          </w:p>
        </w:tc>
        <w:tc>
          <w:tcPr>
            <w:tcW w:w="5310" w:type="dxa"/>
            <w:vAlign w:val="center"/>
          </w:tcPr>
          <w:p w14:paraId="3B6246BD" w14:textId="77777777" w:rsidR="00C5143C" w:rsidRPr="00E75B2C" w:rsidRDefault="00616BAE" w:rsidP="00E75B2C">
            <w:pPr>
              <w:rPr>
                <w:rFonts w:cs="Arial"/>
              </w:rPr>
            </w:pPr>
            <w:r w:rsidRPr="00E75B2C">
              <w:rPr>
                <w:rFonts w:cs="Arial"/>
              </w:rPr>
              <w:t xml:space="preserve">RTI: </w:t>
            </w:r>
            <w:hyperlink r:id="rId8" w:history="1">
              <w:r w:rsidRPr="00E75B2C">
                <w:rPr>
                  <w:rStyle w:val="Hyperlink"/>
                  <w:rFonts w:cs="Arial"/>
                </w:rPr>
                <w:t>What is RTI? | RTI Action Network (rtinetwork.org)</w:t>
              </w:r>
            </w:hyperlink>
          </w:p>
          <w:p w14:paraId="02CB09F1" w14:textId="73F1C5D7" w:rsidR="00616BAE" w:rsidRPr="00E75B2C" w:rsidRDefault="00616BAE" w:rsidP="00E75B2C">
            <w:pPr>
              <w:rPr>
                <w:rFonts w:cs="Arial"/>
              </w:rPr>
            </w:pPr>
            <w:r w:rsidRPr="00E75B2C">
              <w:rPr>
                <w:rFonts w:cs="Arial"/>
              </w:rPr>
              <w:t xml:space="preserve">PBIS: </w:t>
            </w:r>
            <w:hyperlink r:id="rId9" w:history="1">
              <w:r w:rsidRPr="00E75B2C">
                <w:rPr>
                  <w:rStyle w:val="Hyperlink"/>
                  <w:rFonts w:cs="Arial"/>
                </w:rPr>
                <w:t>Center on PBIS | Resource: Discussing Race, Racism, and Important Current Events with Students: A Guide with Lesson Plans and Resources</w:t>
              </w:r>
            </w:hyperlink>
          </w:p>
          <w:p w14:paraId="30966EFC" w14:textId="640E2427" w:rsidR="00616BAE" w:rsidRPr="00E75B2C" w:rsidRDefault="00616BAE" w:rsidP="00E75B2C">
            <w:pPr>
              <w:rPr>
                <w:rFonts w:cs="Arial"/>
              </w:rPr>
            </w:pPr>
            <w:r w:rsidRPr="00E75B2C">
              <w:rPr>
                <w:rFonts w:cs="Arial"/>
              </w:rPr>
              <w:t xml:space="preserve">MTSS: </w:t>
            </w:r>
            <w:hyperlink r:id="rId10" w:history="1">
              <w:r w:rsidRPr="00E75B2C">
                <w:rPr>
                  <w:rStyle w:val="Hyperlink"/>
                  <w:rFonts w:cs="Arial"/>
                </w:rPr>
                <w:t>Center on Multi-Tiered System of Supports (MTSS Center) | American Institutes for Research (air.org)</w:t>
              </w:r>
            </w:hyperlink>
          </w:p>
        </w:tc>
      </w:tr>
      <w:tr w:rsidR="00C5143C" w:rsidRPr="00E75B2C" w14:paraId="2DA74653" w14:textId="77777777" w:rsidTr="00C5143C">
        <w:trPr>
          <w:cnfStyle w:val="000000010000" w:firstRow="0" w:lastRow="0" w:firstColumn="0" w:lastColumn="0" w:oddVBand="0" w:evenVBand="0" w:oddHBand="0" w:evenHBand="1" w:firstRowFirstColumn="0" w:firstRowLastColumn="0" w:lastRowFirstColumn="0" w:lastRowLastColumn="0"/>
          <w:trHeight w:val="1440"/>
        </w:trPr>
        <w:tc>
          <w:tcPr>
            <w:tcW w:w="2605" w:type="dxa"/>
            <w:vAlign w:val="center"/>
          </w:tcPr>
          <w:p w14:paraId="456FE209" w14:textId="77777777" w:rsidR="00C5143C" w:rsidRPr="00E75B2C" w:rsidRDefault="00C5143C" w:rsidP="00E75B2C">
            <w:pPr>
              <w:pStyle w:val="ListParagraph"/>
              <w:numPr>
                <w:ilvl w:val="0"/>
                <w:numId w:val="1"/>
              </w:numPr>
              <w:rPr>
                <w:rFonts w:cs="Arial"/>
              </w:rPr>
            </w:pPr>
            <w:r w:rsidRPr="00E75B2C">
              <w:rPr>
                <w:rFonts w:cs="Arial"/>
              </w:rPr>
              <w:t>What are “Tiers” in RTI/MTSS?</w:t>
            </w:r>
          </w:p>
        </w:tc>
        <w:tc>
          <w:tcPr>
            <w:tcW w:w="5920" w:type="dxa"/>
            <w:vAlign w:val="center"/>
          </w:tcPr>
          <w:p w14:paraId="26B13B36" w14:textId="77777777" w:rsidR="00C5143C" w:rsidRPr="00E50DBE" w:rsidRDefault="00994111" w:rsidP="00E50DBE">
            <w:pPr>
              <w:pStyle w:val="ListParagraph"/>
              <w:numPr>
                <w:ilvl w:val="0"/>
                <w:numId w:val="7"/>
              </w:numPr>
              <w:rPr>
                <w:rFonts w:cs="Arial"/>
              </w:rPr>
            </w:pPr>
            <w:r w:rsidRPr="00E50DBE">
              <w:rPr>
                <w:rFonts w:cs="Arial"/>
              </w:rPr>
              <w:t>RTI tiers:</w:t>
            </w:r>
          </w:p>
          <w:p w14:paraId="61D3A0D0" w14:textId="1D18DFD8" w:rsidR="00994111" w:rsidRPr="00E50DBE" w:rsidRDefault="00994111" w:rsidP="00E50DBE">
            <w:pPr>
              <w:rPr>
                <w:rFonts w:cs="Arial"/>
              </w:rPr>
            </w:pPr>
            <w:r w:rsidRPr="00E50DBE">
              <w:rPr>
                <w:rFonts w:cs="Arial"/>
              </w:rPr>
              <w:t>Tier 1 Instruction</w:t>
            </w:r>
            <w:r w:rsidR="00F24D01" w:rsidRPr="00E50DBE">
              <w:rPr>
                <w:rFonts w:cs="Arial"/>
              </w:rPr>
              <w:t>s</w:t>
            </w:r>
          </w:p>
          <w:p w14:paraId="1DCE5BE8" w14:textId="07A31ABC" w:rsidR="00994111" w:rsidRPr="00E50DBE" w:rsidRDefault="00994111" w:rsidP="00E50DBE">
            <w:pPr>
              <w:rPr>
                <w:rFonts w:cs="Arial"/>
              </w:rPr>
            </w:pPr>
            <w:r w:rsidRPr="00E50DBE">
              <w:rPr>
                <w:rFonts w:cs="Arial"/>
              </w:rPr>
              <w:t xml:space="preserve">Tier 2 </w:t>
            </w:r>
            <w:r w:rsidR="003E0658" w:rsidRPr="00E50DBE">
              <w:rPr>
                <w:rFonts w:cs="Arial"/>
              </w:rPr>
              <w:t>Group Intervention</w:t>
            </w:r>
            <w:r w:rsidR="00F24D01" w:rsidRPr="00E50DBE">
              <w:rPr>
                <w:rFonts w:cs="Arial"/>
              </w:rPr>
              <w:t>s</w:t>
            </w:r>
          </w:p>
          <w:p w14:paraId="3C496546" w14:textId="77777777" w:rsidR="003E0658" w:rsidRDefault="003E0658" w:rsidP="00E50DBE">
            <w:pPr>
              <w:rPr>
                <w:rFonts w:cs="Arial"/>
              </w:rPr>
            </w:pPr>
            <w:r w:rsidRPr="00E50DBE">
              <w:rPr>
                <w:rFonts w:cs="Arial"/>
              </w:rPr>
              <w:t>Tier 3</w:t>
            </w:r>
            <w:r w:rsidR="00F24D01" w:rsidRPr="00E50DBE">
              <w:rPr>
                <w:rFonts w:cs="Arial"/>
              </w:rPr>
              <w:t xml:space="preserve"> Intensive Interventions</w:t>
            </w:r>
          </w:p>
          <w:p w14:paraId="5BFE4064" w14:textId="77777777" w:rsidR="00E50DBE" w:rsidRDefault="00E25C96" w:rsidP="00E25C96">
            <w:pPr>
              <w:pStyle w:val="ListParagraph"/>
              <w:numPr>
                <w:ilvl w:val="0"/>
                <w:numId w:val="7"/>
              </w:numPr>
              <w:rPr>
                <w:rFonts w:cs="Arial"/>
              </w:rPr>
            </w:pPr>
            <w:r w:rsidRPr="00E25C96">
              <w:rPr>
                <w:rFonts w:cs="Arial"/>
              </w:rPr>
              <w:t>MTSS</w:t>
            </w:r>
            <w:r>
              <w:rPr>
                <w:rFonts w:cs="Arial"/>
              </w:rPr>
              <w:t>:</w:t>
            </w:r>
          </w:p>
          <w:p w14:paraId="15454AD5" w14:textId="1BEAED6A" w:rsidR="008D0E77" w:rsidRDefault="006F349A" w:rsidP="008D0E77">
            <w:pPr>
              <w:rPr>
                <w:rFonts w:cs="Arial"/>
              </w:rPr>
            </w:pPr>
            <w:r>
              <w:rPr>
                <w:rFonts w:cs="Arial"/>
              </w:rPr>
              <w:t xml:space="preserve">Tier 1 </w:t>
            </w:r>
            <w:r w:rsidR="006C1940">
              <w:t>academic, social, emotional, and behavioral programming and supports</w:t>
            </w:r>
            <w:r w:rsidR="006C1940">
              <w:t>.</w:t>
            </w:r>
          </w:p>
          <w:p w14:paraId="1EC4FEFF" w14:textId="609BB1A0" w:rsidR="006F349A" w:rsidRDefault="008D0E77" w:rsidP="008D0E77">
            <w:pPr>
              <w:rPr>
                <w:rFonts w:cs="Arial"/>
              </w:rPr>
            </w:pPr>
            <w:r>
              <w:rPr>
                <w:rFonts w:cs="Arial"/>
              </w:rPr>
              <w:t>Ti</w:t>
            </w:r>
            <w:r w:rsidR="006F349A">
              <w:rPr>
                <w:rFonts w:cs="Arial"/>
              </w:rPr>
              <w:t>er</w:t>
            </w:r>
            <w:r>
              <w:rPr>
                <w:rFonts w:cs="Arial"/>
              </w:rPr>
              <w:t xml:space="preserve"> </w:t>
            </w:r>
            <w:r w:rsidR="006F349A">
              <w:rPr>
                <w:rFonts w:cs="Arial"/>
              </w:rPr>
              <w:t xml:space="preserve">2 </w:t>
            </w:r>
            <w:r>
              <w:rPr>
                <w:rFonts w:cs="Arial"/>
              </w:rPr>
              <w:t>Targeted Support</w:t>
            </w:r>
            <w:r w:rsidR="002070B1">
              <w:rPr>
                <w:rFonts w:cs="Arial"/>
              </w:rPr>
              <w:t>s</w:t>
            </w:r>
          </w:p>
          <w:p w14:paraId="703F5101" w14:textId="6F385EDA" w:rsidR="008D0E77" w:rsidRPr="006F349A" w:rsidRDefault="002070B1" w:rsidP="008D0E77">
            <w:pPr>
              <w:rPr>
                <w:rFonts w:cs="Arial"/>
              </w:rPr>
            </w:pPr>
            <w:r>
              <w:rPr>
                <w:rFonts w:cs="Arial"/>
              </w:rPr>
              <w:t>Tier 3 Intensive Supports</w:t>
            </w:r>
          </w:p>
        </w:tc>
        <w:tc>
          <w:tcPr>
            <w:tcW w:w="5310" w:type="dxa"/>
            <w:vAlign w:val="center"/>
          </w:tcPr>
          <w:p w14:paraId="7B3B901A" w14:textId="77777777" w:rsidR="00C5143C" w:rsidRPr="00E75B2C" w:rsidRDefault="00620194" w:rsidP="00E75B2C">
            <w:pPr>
              <w:rPr>
                <w:rFonts w:cs="Arial"/>
              </w:rPr>
            </w:pPr>
            <w:r w:rsidRPr="00E75B2C">
              <w:rPr>
                <w:rFonts w:cs="Arial"/>
              </w:rPr>
              <w:t xml:space="preserve">RTI: </w:t>
            </w:r>
            <w:hyperlink r:id="rId11" w:history="1">
              <w:r w:rsidRPr="00E75B2C">
                <w:rPr>
                  <w:rStyle w:val="Hyperlink"/>
                  <w:rFonts w:cs="Arial"/>
                </w:rPr>
                <w:t>Classroom Reading Instruction | RTI Action Network (rtinetwork.org)</w:t>
              </w:r>
            </w:hyperlink>
          </w:p>
          <w:p w14:paraId="4813761E" w14:textId="76878C01" w:rsidR="00620194" w:rsidRPr="00E75B2C" w:rsidRDefault="00984788" w:rsidP="00E75B2C">
            <w:pPr>
              <w:rPr>
                <w:rFonts w:cs="Arial"/>
              </w:rPr>
            </w:pPr>
            <w:r>
              <w:rPr>
                <w:rFonts w:cs="Arial"/>
              </w:rPr>
              <w:t xml:space="preserve">MTSS: </w:t>
            </w:r>
            <w:hyperlink r:id="rId12" w:history="1">
              <w:r>
                <w:rPr>
                  <w:rStyle w:val="Hyperlink"/>
                </w:rPr>
                <w:t>KSDE TASN</w:t>
              </w:r>
            </w:hyperlink>
          </w:p>
        </w:tc>
      </w:tr>
      <w:tr w:rsidR="00C5143C" w:rsidRPr="00E75B2C" w14:paraId="7DAD06BF" w14:textId="77777777" w:rsidTr="00C5143C">
        <w:trPr>
          <w:cnfStyle w:val="000000100000" w:firstRow="0" w:lastRow="0" w:firstColumn="0" w:lastColumn="0" w:oddVBand="0" w:evenVBand="0" w:oddHBand="1" w:evenHBand="0" w:firstRowFirstColumn="0" w:firstRowLastColumn="0" w:lastRowFirstColumn="0" w:lastRowLastColumn="0"/>
          <w:trHeight w:val="1440"/>
        </w:trPr>
        <w:tc>
          <w:tcPr>
            <w:tcW w:w="2605" w:type="dxa"/>
            <w:vAlign w:val="center"/>
          </w:tcPr>
          <w:p w14:paraId="0541A770" w14:textId="77777777" w:rsidR="00C5143C" w:rsidRPr="00E75B2C" w:rsidRDefault="00C5143C" w:rsidP="00E75B2C">
            <w:pPr>
              <w:pStyle w:val="ListParagraph"/>
              <w:numPr>
                <w:ilvl w:val="0"/>
                <w:numId w:val="1"/>
              </w:numPr>
              <w:rPr>
                <w:rFonts w:cs="Arial"/>
              </w:rPr>
            </w:pPr>
            <w:r w:rsidRPr="00E75B2C">
              <w:rPr>
                <w:rFonts w:cs="Arial"/>
              </w:rPr>
              <w:t>What are some benefits of RTI?</w:t>
            </w:r>
          </w:p>
        </w:tc>
        <w:tc>
          <w:tcPr>
            <w:tcW w:w="5920" w:type="dxa"/>
            <w:vAlign w:val="center"/>
          </w:tcPr>
          <w:p w14:paraId="42C11987" w14:textId="5E50128C" w:rsidR="00C5143C" w:rsidRPr="00E75B2C" w:rsidRDefault="00EA6990" w:rsidP="00E75B2C">
            <w:pPr>
              <w:rPr>
                <w:rFonts w:cs="Arial"/>
              </w:rPr>
            </w:pPr>
            <w:r w:rsidRPr="00E75B2C">
              <w:rPr>
                <w:rFonts w:cs="Arial"/>
              </w:rPr>
              <w:t>RTI provides a systematic</w:t>
            </w:r>
            <w:r w:rsidRPr="00E75B2C">
              <w:rPr>
                <w:rFonts w:cs="Arial"/>
              </w:rPr>
              <w:t xml:space="preserve"> and </w:t>
            </w:r>
            <w:r w:rsidRPr="00E75B2C">
              <w:rPr>
                <w:rFonts w:cs="Arial"/>
              </w:rPr>
              <w:t>proactive approach to education that benefits both students and educators by focusing on effective interventions, continuous monitoring, and improving academic and behavioral outcomes.</w:t>
            </w:r>
            <w:r w:rsidRPr="00E75B2C">
              <w:rPr>
                <w:rFonts w:cs="Arial"/>
              </w:rPr>
              <w:t xml:space="preserve"> RTI </w:t>
            </w:r>
            <w:r w:rsidR="00F33C0A" w:rsidRPr="00E75B2C">
              <w:rPr>
                <w:rFonts w:cs="Arial"/>
              </w:rPr>
              <w:t xml:space="preserve">benefits include early identification and support, </w:t>
            </w:r>
            <w:r w:rsidR="0091690F" w:rsidRPr="00E75B2C">
              <w:rPr>
                <w:rFonts w:cs="Arial"/>
              </w:rPr>
              <w:t>d</w:t>
            </w:r>
            <w:r w:rsidR="00F33C0A" w:rsidRPr="00E75B2C">
              <w:rPr>
                <w:rFonts w:cs="Arial"/>
              </w:rPr>
              <w:t xml:space="preserve">ata-driven </w:t>
            </w:r>
            <w:r w:rsidR="0091690F" w:rsidRPr="00E75B2C">
              <w:rPr>
                <w:rFonts w:cs="Arial"/>
              </w:rPr>
              <w:t>decision-making</w:t>
            </w:r>
            <w:r w:rsidR="00F33C0A" w:rsidRPr="00E75B2C">
              <w:rPr>
                <w:rFonts w:cs="Arial"/>
              </w:rPr>
              <w:t xml:space="preserve">, </w:t>
            </w:r>
            <w:r w:rsidR="0091690F" w:rsidRPr="00E75B2C">
              <w:rPr>
                <w:rFonts w:cs="Arial"/>
              </w:rPr>
              <w:t>f</w:t>
            </w:r>
            <w:r w:rsidR="00F33C0A" w:rsidRPr="00E75B2C">
              <w:rPr>
                <w:rFonts w:cs="Arial"/>
              </w:rPr>
              <w:t xml:space="preserve">ocus on student outcomes, </w:t>
            </w:r>
            <w:r w:rsidR="0091690F" w:rsidRPr="00E75B2C">
              <w:rPr>
                <w:rFonts w:cs="Arial"/>
              </w:rPr>
              <w:t>Integration of general and special education, and reduction in special education referrals.</w:t>
            </w:r>
          </w:p>
        </w:tc>
        <w:tc>
          <w:tcPr>
            <w:tcW w:w="5310" w:type="dxa"/>
            <w:vAlign w:val="center"/>
          </w:tcPr>
          <w:p w14:paraId="04FD1F79" w14:textId="352EE1C0" w:rsidR="00C5143C" w:rsidRPr="00E75B2C" w:rsidRDefault="00BE551F" w:rsidP="00E75B2C">
            <w:pPr>
              <w:rPr>
                <w:rFonts w:cs="Arial"/>
              </w:rPr>
            </w:pPr>
            <w:hyperlink r:id="rId13" w:history="1">
              <w:r w:rsidRPr="00E75B2C">
                <w:rPr>
                  <w:rStyle w:val="Hyperlink"/>
                  <w:rFonts w:cs="Arial"/>
                </w:rPr>
                <w:t>Why Adopt an RTI Model? | RTI Action Network (rtinetwork.org)</w:t>
              </w:r>
            </w:hyperlink>
          </w:p>
        </w:tc>
      </w:tr>
      <w:tr w:rsidR="00C5143C" w:rsidRPr="00E75B2C" w14:paraId="4D2312E3" w14:textId="77777777" w:rsidTr="00C5143C">
        <w:trPr>
          <w:cnfStyle w:val="000000010000" w:firstRow="0" w:lastRow="0" w:firstColumn="0" w:lastColumn="0" w:oddVBand="0" w:evenVBand="0" w:oddHBand="0" w:evenHBand="1" w:firstRowFirstColumn="0" w:firstRowLastColumn="0" w:lastRowFirstColumn="0" w:lastRowLastColumn="0"/>
          <w:trHeight w:val="1440"/>
        </w:trPr>
        <w:tc>
          <w:tcPr>
            <w:tcW w:w="2605" w:type="dxa"/>
            <w:vAlign w:val="center"/>
          </w:tcPr>
          <w:p w14:paraId="71E8CA84" w14:textId="77777777" w:rsidR="00C5143C" w:rsidRPr="00E75B2C" w:rsidRDefault="00C5143C" w:rsidP="00E75B2C">
            <w:pPr>
              <w:pStyle w:val="ListParagraph"/>
              <w:numPr>
                <w:ilvl w:val="0"/>
                <w:numId w:val="1"/>
              </w:numPr>
              <w:rPr>
                <w:rFonts w:cs="Arial"/>
              </w:rPr>
            </w:pPr>
            <w:r w:rsidRPr="00E75B2C">
              <w:rPr>
                <w:rFonts w:cs="Arial"/>
              </w:rPr>
              <w:lastRenderedPageBreak/>
              <w:t>Why is progress monitoring important in RTI/MTSS models?</w:t>
            </w:r>
          </w:p>
        </w:tc>
        <w:tc>
          <w:tcPr>
            <w:tcW w:w="5920" w:type="dxa"/>
            <w:vAlign w:val="center"/>
          </w:tcPr>
          <w:p w14:paraId="057CD7A6" w14:textId="543046E3" w:rsidR="00C5143C" w:rsidRDefault="00E75B2C" w:rsidP="00E75B2C">
            <w:pPr>
              <w:pStyle w:val="ListParagraph"/>
              <w:numPr>
                <w:ilvl w:val="0"/>
                <w:numId w:val="5"/>
              </w:numPr>
              <w:rPr>
                <w:rFonts w:cs="Arial"/>
              </w:rPr>
            </w:pPr>
            <w:r w:rsidRPr="00E75B2C">
              <w:rPr>
                <w:rFonts w:cs="Arial"/>
              </w:rPr>
              <w:t xml:space="preserve">Progress monitoring is </w:t>
            </w:r>
            <w:r w:rsidR="00E7734D">
              <w:rPr>
                <w:rFonts w:cs="Arial"/>
              </w:rPr>
              <w:t>important</w:t>
            </w:r>
            <w:r w:rsidRPr="00E75B2C">
              <w:rPr>
                <w:rFonts w:cs="Arial"/>
              </w:rPr>
              <w:t xml:space="preserve"> within the RTI model because it ensures that educational interventions are effective and responsive to students' needs. By frequently assessing student performance, educators can gather essential data to determine if interventions are successful or if adjustments are necessary. This proactive approach helps prevent academic failure by addressing issues early, rather than waiting for students to fall significantly behind. It shifts the focus from merely identifying and placing students in special education to actively improving student outcomes through continuous, data-driven adjustments in instruction. This method promotes accountability and ensures that all students receive the support they need to succeed.</w:t>
            </w:r>
          </w:p>
          <w:p w14:paraId="0AAE10FC" w14:textId="31D56DF9" w:rsidR="00646938" w:rsidRPr="00E75B2C" w:rsidRDefault="00D06D75" w:rsidP="00E75B2C">
            <w:pPr>
              <w:pStyle w:val="ListParagraph"/>
              <w:numPr>
                <w:ilvl w:val="0"/>
                <w:numId w:val="5"/>
              </w:numPr>
              <w:rPr>
                <w:rFonts w:cs="Arial"/>
              </w:rPr>
            </w:pPr>
            <w:r>
              <w:rPr>
                <w:rFonts w:cs="Arial"/>
              </w:rPr>
              <w:t xml:space="preserve">Progress monitoring is important with MTSS </w:t>
            </w:r>
            <w:r w:rsidR="00184F63">
              <w:t xml:space="preserve">as it </w:t>
            </w:r>
            <w:r>
              <w:t xml:space="preserve">tracks and quantifies students' academic progress, assesses their responsiveness to instruction, and evaluates the effectiveness of interventions. It ensures that goals are measurable, ambitious, and appropriate by selecting proper measures, establishing baselines, and setting strategies. Effective progress monitoring minimizes data collection errors and involves families in goal-setting discussions, enhancing the overall educational experience. </w:t>
            </w:r>
          </w:p>
        </w:tc>
        <w:tc>
          <w:tcPr>
            <w:tcW w:w="5310" w:type="dxa"/>
            <w:vAlign w:val="center"/>
          </w:tcPr>
          <w:p w14:paraId="52CE3DBB" w14:textId="1F68616F" w:rsidR="00C5143C" w:rsidRPr="00E75B2C" w:rsidRDefault="00B7653E" w:rsidP="00E75B2C">
            <w:pPr>
              <w:rPr>
                <w:rFonts w:cs="Arial"/>
              </w:rPr>
            </w:pPr>
            <w:r>
              <w:rPr>
                <w:rFonts w:cs="Arial"/>
              </w:rPr>
              <w:t>MTSS:</w:t>
            </w:r>
            <w:r>
              <w:t xml:space="preserve"> </w:t>
            </w:r>
            <w:hyperlink r:id="rId14" w:history="1">
              <w:r>
                <w:rPr>
                  <w:rStyle w:val="Hyperlink"/>
                </w:rPr>
                <w:t>Progress Monitoring | MTSS Center (mtss4success.org)</w:t>
              </w:r>
            </w:hyperlink>
          </w:p>
        </w:tc>
      </w:tr>
      <w:tr w:rsidR="00C5143C" w:rsidRPr="00E75B2C" w14:paraId="3D07B529" w14:textId="77777777" w:rsidTr="00C5143C">
        <w:trPr>
          <w:cnfStyle w:val="000000100000" w:firstRow="0" w:lastRow="0" w:firstColumn="0" w:lastColumn="0" w:oddVBand="0" w:evenVBand="0" w:oddHBand="1" w:evenHBand="0" w:firstRowFirstColumn="0" w:firstRowLastColumn="0" w:lastRowFirstColumn="0" w:lastRowLastColumn="0"/>
          <w:trHeight w:val="1440"/>
        </w:trPr>
        <w:tc>
          <w:tcPr>
            <w:tcW w:w="2605" w:type="dxa"/>
            <w:vAlign w:val="center"/>
          </w:tcPr>
          <w:p w14:paraId="55987424" w14:textId="77777777" w:rsidR="00C5143C" w:rsidRPr="00E75B2C" w:rsidRDefault="00C5143C" w:rsidP="00E75B2C">
            <w:pPr>
              <w:pStyle w:val="ListParagraph"/>
              <w:numPr>
                <w:ilvl w:val="0"/>
                <w:numId w:val="1"/>
              </w:numPr>
              <w:rPr>
                <w:rFonts w:cs="Arial"/>
              </w:rPr>
            </w:pPr>
            <w:r w:rsidRPr="00E75B2C">
              <w:rPr>
                <w:rFonts w:cs="Arial"/>
              </w:rPr>
              <w:lastRenderedPageBreak/>
              <w:t>What role do evidence-based interventions play in RTI/MTSS?</w:t>
            </w:r>
          </w:p>
        </w:tc>
        <w:tc>
          <w:tcPr>
            <w:tcW w:w="5920" w:type="dxa"/>
            <w:vAlign w:val="center"/>
          </w:tcPr>
          <w:p w14:paraId="62C73D06" w14:textId="110A42D0" w:rsidR="00C5143C" w:rsidRPr="00E75B2C" w:rsidRDefault="008F204D" w:rsidP="00E75B2C">
            <w:pPr>
              <w:pStyle w:val="ListParagraph"/>
              <w:numPr>
                <w:ilvl w:val="0"/>
                <w:numId w:val="3"/>
              </w:numPr>
              <w:rPr>
                <w:rFonts w:cs="Arial"/>
              </w:rPr>
            </w:pPr>
            <w:r w:rsidRPr="00E75B2C">
              <w:rPr>
                <w:rFonts w:cs="Arial"/>
                <w:color w:val="0D0D0D"/>
                <w:shd w:val="clear" w:color="auto" w:fill="FFFFFF"/>
              </w:rPr>
              <w:t xml:space="preserve">In the Response-to-Intervention (RTI) model, evidence-based interventions (EBIs) are fundamental in guiding instructional decisions across its tiered framework. </w:t>
            </w:r>
            <w:r w:rsidRPr="00E75B2C">
              <w:rPr>
                <w:rFonts w:cs="Arial"/>
                <w:color w:val="0D0D0D"/>
                <w:shd w:val="clear" w:color="auto" w:fill="FFFFFF"/>
              </w:rPr>
              <w:t>For instance, a</w:t>
            </w:r>
            <w:r w:rsidRPr="00E75B2C">
              <w:rPr>
                <w:rFonts w:cs="Arial"/>
                <w:color w:val="0D0D0D"/>
                <w:shd w:val="clear" w:color="auto" w:fill="FFFFFF"/>
              </w:rPr>
              <w:t>t Tier 1, all students receive instruction based on scientifically researched core programs, with EBIs ensuring the selection of effective, standards-aligned instructional methods. Professional development efforts are informed by EBIs to maintain fidelity to the core program and maximize its effectiveness. For students who require additional support, Tier 2 and Tier 3 interventions are implemented, guided by EBIs tailored to address specific needs identified through assessment data. These interventions are delivered in small group settings, allowing for personalized instruction and intensive support. Overall, EBIs play a critical role in ensuring that RTI effectively meets the diverse academic needs of students by providing evidence-based strategies that promote learning and achievement at all tiers of intervention</w:t>
            </w:r>
            <w:r w:rsidR="000D569F" w:rsidRPr="00E75B2C">
              <w:rPr>
                <w:rFonts w:cs="Arial"/>
                <w:color w:val="0D0D0D"/>
                <w:shd w:val="clear" w:color="auto" w:fill="FFFFFF"/>
              </w:rPr>
              <w:t>.</w:t>
            </w:r>
          </w:p>
          <w:p w14:paraId="54AC7593" w14:textId="3EEB7F14" w:rsidR="000D569F" w:rsidRPr="00E75B2C" w:rsidRDefault="0022268F" w:rsidP="00E75B2C">
            <w:pPr>
              <w:pStyle w:val="ListParagraph"/>
              <w:numPr>
                <w:ilvl w:val="0"/>
                <w:numId w:val="3"/>
              </w:numPr>
              <w:rPr>
                <w:rFonts w:cs="Arial"/>
              </w:rPr>
            </w:pPr>
            <w:r w:rsidRPr="00E75B2C">
              <w:rPr>
                <w:rFonts w:cs="Arial"/>
                <w:color w:val="0D0D0D"/>
                <w:shd w:val="clear" w:color="auto" w:fill="FFFFFF"/>
              </w:rPr>
              <w:t>Evidence-based practices</w:t>
            </w:r>
            <w:r w:rsidRPr="00E75B2C">
              <w:rPr>
                <w:rFonts w:cs="Arial"/>
                <w:color w:val="0D0D0D"/>
                <w:shd w:val="clear" w:color="auto" w:fill="FFFFFF"/>
              </w:rPr>
              <w:t xml:space="preserve"> (EBPs) are central to the Kansas Multi-Tier System of Supports and Alignment (MTSS), forming the basis for interventions and instructional strategies across academic, behavioral, and social-emotional domains. The framework relies on EBPs</w:t>
            </w:r>
            <w:r w:rsidRPr="00E75B2C">
              <w:rPr>
                <w:rFonts w:cs="Arial"/>
                <w:color w:val="0D0D0D"/>
                <w:shd w:val="clear" w:color="auto" w:fill="FFFFFF"/>
              </w:rPr>
              <w:t xml:space="preserve"> for</w:t>
            </w:r>
            <w:r w:rsidRPr="00E75B2C">
              <w:rPr>
                <w:rFonts w:cs="Arial"/>
                <w:color w:val="0D0D0D"/>
                <w:shd w:val="clear" w:color="auto" w:fill="FFFFFF"/>
              </w:rPr>
              <w:t xml:space="preserve"> data-based decision-making, professional development, and systematic implementation to ensure effective and sustainable practices. Customized action plans </w:t>
            </w:r>
            <w:r w:rsidRPr="00E75B2C">
              <w:rPr>
                <w:rFonts w:cs="Arial"/>
                <w:color w:val="0D0D0D"/>
                <w:shd w:val="clear" w:color="auto" w:fill="FFFFFF"/>
              </w:rPr>
              <w:lastRenderedPageBreak/>
              <w:t>and continuous improvement processes further refine the application of EBPs</w:t>
            </w:r>
            <w:r w:rsidRPr="00E75B2C">
              <w:rPr>
                <w:rFonts w:cs="Arial"/>
                <w:color w:val="0D0D0D"/>
                <w:shd w:val="clear" w:color="auto" w:fill="FFFFFF"/>
              </w:rPr>
              <w:t xml:space="preserve"> </w:t>
            </w:r>
            <w:r w:rsidRPr="00E75B2C">
              <w:rPr>
                <w:rFonts w:cs="Arial"/>
                <w:color w:val="0D0D0D"/>
                <w:shd w:val="clear" w:color="auto" w:fill="FFFFFF"/>
              </w:rPr>
              <w:t>to support every student's success</w:t>
            </w:r>
            <w:r w:rsidRPr="00E75B2C">
              <w:rPr>
                <w:rFonts w:cs="Arial"/>
                <w:color w:val="0D0D0D"/>
                <w:shd w:val="clear" w:color="auto" w:fill="FFFFFF"/>
              </w:rPr>
              <w:t>.</w:t>
            </w:r>
          </w:p>
        </w:tc>
        <w:tc>
          <w:tcPr>
            <w:tcW w:w="5310" w:type="dxa"/>
            <w:vAlign w:val="center"/>
          </w:tcPr>
          <w:p w14:paraId="09E5C041" w14:textId="77777777" w:rsidR="00C5143C" w:rsidRPr="00E60EF7" w:rsidRDefault="000D569F" w:rsidP="00E60EF7">
            <w:pPr>
              <w:rPr>
                <w:rFonts w:cs="Arial"/>
              </w:rPr>
            </w:pPr>
            <w:r w:rsidRPr="00E60EF7">
              <w:rPr>
                <w:rFonts w:cs="Arial"/>
              </w:rPr>
              <w:lastRenderedPageBreak/>
              <w:t xml:space="preserve">RTI: </w:t>
            </w:r>
            <w:hyperlink r:id="rId15" w:history="1">
              <w:r w:rsidRPr="00E60EF7">
                <w:rPr>
                  <w:rStyle w:val="Hyperlink"/>
                  <w:rFonts w:cs="Arial"/>
                </w:rPr>
                <w:t>RTI Research Review | RTI Action Network (rtinetwork.o</w:t>
              </w:r>
              <w:r w:rsidRPr="00E60EF7">
                <w:rPr>
                  <w:rStyle w:val="Hyperlink"/>
                  <w:rFonts w:cs="Arial"/>
                </w:rPr>
                <w:t>r</w:t>
              </w:r>
              <w:r w:rsidRPr="00E60EF7">
                <w:rPr>
                  <w:rStyle w:val="Hyperlink"/>
                  <w:rFonts w:cs="Arial"/>
                </w:rPr>
                <w:t>g)</w:t>
              </w:r>
            </w:hyperlink>
          </w:p>
          <w:p w14:paraId="4C4B4528" w14:textId="77777777" w:rsidR="0022268F" w:rsidRPr="00E75B2C" w:rsidRDefault="0022268F" w:rsidP="00E75B2C">
            <w:pPr>
              <w:rPr>
                <w:rFonts w:cs="Arial"/>
              </w:rPr>
            </w:pPr>
          </w:p>
          <w:p w14:paraId="30EB34BD" w14:textId="653A6B11" w:rsidR="0022268F" w:rsidRPr="00E75B2C" w:rsidRDefault="0022268F" w:rsidP="00E75B2C">
            <w:pPr>
              <w:rPr>
                <w:rFonts w:cs="Arial"/>
              </w:rPr>
            </w:pPr>
            <w:r w:rsidRPr="00E75B2C">
              <w:rPr>
                <w:rFonts w:cs="Arial"/>
              </w:rPr>
              <w:t xml:space="preserve">MTSS: </w:t>
            </w:r>
            <w:hyperlink r:id="rId16" w:history="1">
              <w:r w:rsidRPr="00E75B2C">
                <w:rPr>
                  <w:rStyle w:val="Hyperlink"/>
                  <w:rFonts w:cs="Arial"/>
                </w:rPr>
                <w:t>KSDE TASN</w:t>
              </w:r>
            </w:hyperlink>
          </w:p>
          <w:p w14:paraId="6943E67E" w14:textId="77777777" w:rsidR="000D569F" w:rsidRPr="00E75B2C" w:rsidRDefault="000D569F" w:rsidP="00E75B2C">
            <w:pPr>
              <w:rPr>
                <w:rFonts w:cs="Arial"/>
              </w:rPr>
            </w:pPr>
          </w:p>
          <w:p w14:paraId="11422765" w14:textId="77777777" w:rsidR="000D569F" w:rsidRPr="00E75B2C" w:rsidRDefault="000D569F" w:rsidP="00E75B2C">
            <w:pPr>
              <w:rPr>
                <w:rFonts w:cs="Arial"/>
              </w:rPr>
            </w:pPr>
          </w:p>
          <w:p w14:paraId="11F7A893" w14:textId="77777777" w:rsidR="000D569F" w:rsidRPr="00E75B2C" w:rsidRDefault="000D569F" w:rsidP="00E75B2C">
            <w:pPr>
              <w:rPr>
                <w:rFonts w:cs="Arial"/>
              </w:rPr>
            </w:pPr>
          </w:p>
          <w:p w14:paraId="6819CC76" w14:textId="77777777" w:rsidR="000D569F" w:rsidRPr="00E75B2C" w:rsidRDefault="000D569F" w:rsidP="00E75B2C">
            <w:pPr>
              <w:rPr>
                <w:rFonts w:cs="Arial"/>
              </w:rPr>
            </w:pPr>
          </w:p>
          <w:p w14:paraId="7C37E3CC" w14:textId="77777777" w:rsidR="000D569F" w:rsidRPr="00E75B2C" w:rsidRDefault="000D569F" w:rsidP="00E75B2C">
            <w:pPr>
              <w:rPr>
                <w:rFonts w:cs="Arial"/>
              </w:rPr>
            </w:pPr>
          </w:p>
          <w:p w14:paraId="19674FEF" w14:textId="77777777" w:rsidR="000D569F" w:rsidRPr="00E75B2C" w:rsidRDefault="000D569F" w:rsidP="00E75B2C">
            <w:pPr>
              <w:rPr>
                <w:rFonts w:cs="Arial"/>
              </w:rPr>
            </w:pPr>
          </w:p>
          <w:p w14:paraId="5772BA23" w14:textId="77777777" w:rsidR="000D569F" w:rsidRPr="00E75B2C" w:rsidRDefault="000D569F" w:rsidP="00E75B2C">
            <w:pPr>
              <w:rPr>
                <w:rFonts w:cs="Arial"/>
              </w:rPr>
            </w:pPr>
          </w:p>
          <w:p w14:paraId="420702A1" w14:textId="77777777" w:rsidR="000D569F" w:rsidRPr="00E75B2C" w:rsidRDefault="000D569F" w:rsidP="00E75B2C">
            <w:pPr>
              <w:rPr>
                <w:rFonts w:cs="Arial"/>
              </w:rPr>
            </w:pPr>
          </w:p>
          <w:p w14:paraId="7742A4D0" w14:textId="77777777" w:rsidR="000D569F" w:rsidRPr="00E75B2C" w:rsidRDefault="000D569F" w:rsidP="00E75B2C">
            <w:pPr>
              <w:rPr>
                <w:rFonts w:cs="Arial"/>
              </w:rPr>
            </w:pPr>
          </w:p>
          <w:p w14:paraId="3A383CF3" w14:textId="77777777" w:rsidR="000D569F" w:rsidRPr="00E75B2C" w:rsidRDefault="000D569F" w:rsidP="00E75B2C">
            <w:pPr>
              <w:rPr>
                <w:rFonts w:cs="Arial"/>
              </w:rPr>
            </w:pPr>
          </w:p>
          <w:p w14:paraId="49265038" w14:textId="77777777" w:rsidR="000D569F" w:rsidRPr="00E75B2C" w:rsidRDefault="000D569F" w:rsidP="00E75B2C">
            <w:pPr>
              <w:rPr>
                <w:rFonts w:cs="Arial"/>
              </w:rPr>
            </w:pPr>
          </w:p>
          <w:p w14:paraId="011013A8" w14:textId="77777777" w:rsidR="000D569F" w:rsidRPr="00E75B2C" w:rsidRDefault="000D569F" w:rsidP="00E75B2C">
            <w:pPr>
              <w:rPr>
                <w:rFonts w:cs="Arial"/>
              </w:rPr>
            </w:pPr>
          </w:p>
          <w:p w14:paraId="764A4919" w14:textId="77777777" w:rsidR="000D569F" w:rsidRPr="00E75B2C" w:rsidRDefault="000D569F" w:rsidP="00E75B2C">
            <w:pPr>
              <w:rPr>
                <w:rFonts w:cs="Arial"/>
              </w:rPr>
            </w:pPr>
          </w:p>
          <w:p w14:paraId="194CD276" w14:textId="77777777" w:rsidR="000D569F" w:rsidRPr="00E75B2C" w:rsidRDefault="000D569F" w:rsidP="00E75B2C">
            <w:pPr>
              <w:rPr>
                <w:rFonts w:cs="Arial"/>
              </w:rPr>
            </w:pPr>
          </w:p>
          <w:p w14:paraId="3D6BB6B7" w14:textId="77777777" w:rsidR="000D569F" w:rsidRPr="00E75B2C" w:rsidRDefault="000D569F" w:rsidP="00E75B2C">
            <w:pPr>
              <w:rPr>
                <w:rFonts w:cs="Arial"/>
              </w:rPr>
            </w:pPr>
          </w:p>
          <w:p w14:paraId="7A11A659" w14:textId="77777777" w:rsidR="000D569F" w:rsidRPr="00E75B2C" w:rsidRDefault="000D569F" w:rsidP="00E75B2C">
            <w:pPr>
              <w:rPr>
                <w:rFonts w:cs="Arial"/>
              </w:rPr>
            </w:pPr>
          </w:p>
          <w:p w14:paraId="15E2CD51" w14:textId="77777777" w:rsidR="000D569F" w:rsidRPr="00E75B2C" w:rsidRDefault="000D569F" w:rsidP="00E75B2C">
            <w:pPr>
              <w:rPr>
                <w:rFonts w:cs="Arial"/>
              </w:rPr>
            </w:pPr>
          </w:p>
          <w:p w14:paraId="35B5CA7B" w14:textId="77777777" w:rsidR="000D569F" w:rsidRPr="00E75B2C" w:rsidRDefault="000D569F" w:rsidP="00E75B2C">
            <w:pPr>
              <w:rPr>
                <w:rFonts w:cs="Arial"/>
              </w:rPr>
            </w:pPr>
          </w:p>
          <w:p w14:paraId="2F6826BF" w14:textId="77777777" w:rsidR="000D569F" w:rsidRPr="00E75B2C" w:rsidRDefault="000D569F" w:rsidP="00E75B2C">
            <w:pPr>
              <w:rPr>
                <w:rFonts w:cs="Arial"/>
              </w:rPr>
            </w:pPr>
          </w:p>
          <w:p w14:paraId="1386A092" w14:textId="77777777" w:rsidR="000D569F" w:rsidRPr="00E75B2C" w:rsidRDefault="000D569F" w:rsidP="00E75B2C">
            <w:pPr>
              <w:rPr>
                <w:rFonts w:cs="Arial"/>
              </w:rPr>
            </w:pPr>
          </w:p>
          <w:p w14:paraId="32A9D00C" w14:textId="77777777" w:rsidR="000D569F" w:rsidRPr="00E75B2C" w:rsidRDefault="000D569F" w:rsidP="00E75B2C">
            <w:pPr>
              <w:rPr>
                <w:rFonts w:cs="Arial"/>
              </w:rPr>
            </w:pPr>
          </w:p>
          <w:p w14:paraId="7042C777" w14:textId="77777777" w:rsidR="000D569F" w:rsidRPr="00E75B2C" w:rsidRDefault="000D569F" w:rsidP="00E75B2C">
            <w:pPr>
              <w:rPr>
                <w:rFonts w:cs="Arial"/>
              </w:rPr>
            </w:pPr>
          </w:p>
          <w:p w14:paraId="772762D6" w14:textId="31C38E12" w:rsidR="000D569F" w:rsidRPr="00E75B2C" w:rsidRDefault="000D569F" w:rsidP="00E75B2C">
            <w:pPr>
              <w:rPr>
                <w:rFonts w:cs="Arial"/>
              </w:rPr>
            </w:pPr>
          </w:p>
        </w:tc>
      </w:tr>
      <w:tr w:rsidR="00C5143C" w:rsidRPr="00E75B2C" w14:paraId="66EBE7CD" w14:textId="77777777" w:rsidTr="00C5143C">
        <w:trPr>
          <w:cnfStyle w:val="000000010000" w:firstRow="0" w:lastRow="0" w:firstColumn="0" w:lastColumn="0" w:oddVBand="0" w:evenVBand="0" w:oddHBand="0" w:evenHBand="1" w:firstRowFirstColumn="0" w:firstRowLastColumn="0" w:lastRowFirstColumn="0" w:lastRowLastColumn="0"/>
          <w:trHeight w:val="1440"/>
        </w:trPr>
        <w:tc>
          <w:tcPr>
            <w:tcW w:w="2605" w:type="dxa"/>
            <w:vAlign w:val="center"/>
          </w:tcPr>
          <w:p w14:paraId="6BBDC4D4" w14:textId="77777777" w:rsidR="00C5143C" w:rsidRPr="00E75B2C" w:rsidRDefault="00C5143C" w:rsidP="00E75B2C">
            <w:pPr>
              <w:pStyle w:val="ListParagraph"/>
              <w:numPr>
                <w:ilvl w:val="0"/>
                <w:numId w:val="1"/>
              </w:numPr>
              <w:rPr>
                <w:rFonts w:cs="Arial"/>
              </w:rPr>
            </w:pPr>
            <w:r w:rsidRPr="00E75B2C">
              <w:rPr>
                <w:rFonts w:cs="Arial"/>
              </w:rPr>
              <w:t>What roles do special educators play in RTI/MTSS models?</w:t>
            </w:r>
          </w:p>
        </w:tc>
        <w:tc>
          <w:tcPr>
            <w:tcW w:w="5920" w:type="dxa"/>
            <w:vAlign w:val="center"/>
          </w:tcPr>
          <w:p w14:paraId="5DDDF683" w14:textId="77777777" w:rsidR="00C5143C" w:rsidRPr="00E75B2C" w:rsidRDefault="00D0111F" w:rsidP="00E75B2C">
            <w:pPr>
              <w:pStyle w:val="ListParagraph"/>
              <w:numPr>
                <w:ilvl w:val="0"/>
                <w:numId w:val="4"/>
              </w:numPr>
              <w:rPr>
                <w:rFonts w:cs="Arial"/>
              </w:rPr>
            </w:pPr>
            <w:r w:rsidRPr="00E75B2C">
              <w:rPr>
                <w:rFonts w:cs="Arial"/>
              </w:rPr>
              <w:br/>
            </w:r>
            <w:r w:rsidRPr="00E75B2C">
              <w:rPr>
                <w:rFonts w:cs="Arial"/>
                <w:color w:val="0D0D0D"/>
                <w:shd w:val="clear" w:color="auto" w:fill="FFFFFF"/>
              </w:rPr>
              <w:t>Special educators play a crucial role within a multi-level prevention system, particularly at the tertiary prevention level, where they provide the most intensive and individualized instruction for students who do not respond adequately to primary and secondary interventions (Fuchs, Fuchs, Compton, &amp; Davis, in press). They utilize progress monitoring to tailor instruction to the specific needs of students, ensuring that interventions are effective and continuously adjusted based on student progress. Special educators are skilled in using data to design and implement individualized programs, often involving</w:t>
            </w:r>
            <w:r w:rsidR="00924B54" w:rsidRPr="00E75B2C">
              <w:rPr>
                <w:rFonts w:cs="Arial"/>
                <w:color w:val="0D0D0D"/>
                <w:shd w:val="clear" w:color="auto" w:fill="FFFFFF"/>
              </w:rPr>
              <w:t xml:space="preserve"> either</w:t>
            </w:r>
            <w:r w:rsidRPr="00E75B2C">
              <w:rPr>
                <w:rFonts w:cs="Arial"/>
                <w:color w:val="0D0D0D"/>
                <w:shd w:val="clear" w:color="auto" w:fill="FFFFFF"/>
              </w:rPr>
              <w:t xml:space="preserve"> one-on-one or </w:t>
            </w:r>
            <w:r w:rsidR="00924B54" w:rsidRPr="00E75B2C">
              <w:rPr>
                <w:rFonts w:cs="Arial"/>
                <w:color w:val="0D0D0D"/>
                <w:shd w:val="clear" w:color="auto" w:fill="FFFFFF"/>
              </w:rPr>
              <w:t>small-group</w:t>
            </w:r>
            <w:r w:rsidRPr="00E75B2C">
              <w:rPr>
                <w:rFonts w:cs="Arial"/>
                <w:color w:val="0D0D0D"/>
                <w:shd w:val="clear" w:color="auto" w:fill="FFFFFF"/>
              </w:rPr>
              <w:t xml:space="preserve"> instruction</w:t>
            </w:r>
            <w:r w:rsidR="00924B54" w:rsidRPr="00E75B2C">
              <w:rPr>
                <w:rFonts w:cs="Arial"/>
                <w:color w:val="0D0D0D"/>
                <w:shd w:val="clear" w:color="auto" w:fill="FFFFFF"/>
              </w:rPr>
              <w:t xml:space="preserve"> </w:t>
            </w:r>
            <w:r w:rsidR="008609C3" w:rsidRPr="00E75B2C">
              <w:rPr>
                <w:rFonts w:cs="Arial"/>
                <w:color w:val="0D0D0D"/>
                <w:shd w:val="clear" w:color="auto" w:fill="FFFFFF"/>
              </w:rPr>
              <w:t>to address</w:t>
            </w:r>
            <w:r w:rsidRPr="00E75B2C">
              <w:rPr>
                <w:rFonts w:cs="Arial"/>
                <w:color w:val="0D0D0D"/>
                <w:shd w:val="clear" w:color="auto" w:fill="FFFFFF"/>
              </w:rPr>
              <w:t xml:space="preserve"> learning disabilities and other significant educational challenges. Their expertise in progress monitoring allows them to determine when a student can transition back to less intensive support levels, such as secondary or primary prevention, ensuring that all students receive the appropriate level of support to promote their academic success</w:t>
            </w:r>
            <w:r w:rsidRPr="00E75B2C">
              <w:rPr>
                <w:rFonts w:cs="Arial"/>
                <w:color w:val="0D0D0D"/>
                <w:shd w:val="clear" w:color="auto" w:fill="FFFFFF"/>
              </w:rPr>
              <w:t>.</w:t>
            </w:r>
          </w:p>
          <w:p w14:paraId="6A34D82C" w14:textId="3D986215" w:rsidR="008609C3" w:rsidRPr="00E75B2C" w:rsidRDefault="008609C3" w:rsidP="00962808">
            <w:pPr>
              <w:pStyle w:val="ListParagraph"/>
              <w:rPr>
                <w:rFonts w:cs="Arial"/>
              </w:rPr>
            </w:pPr>
            <w:r w:rsidRPr="00E75B2C">
              <w:rPr>
                <w:rFonts w:cs="Arial"/>
              </w:rPr>
              <w:br/>
            </w:r>
          </w:p>
        </w:tc>
        <w:tc>
          <w:tcPr>
            <w:tcW w:w="5310" w:type="dxa"/>
            <w:vAlign w:val="center"/>
          </w:tcPr>
          <w:p w14:paraId="43661352" w14:textId="77777777" w:rsidR="00C5143C" w:rsidRPr="00E75B2C" w:rsidRDefault="002724CD" w:rsidP="00E75B2C">
            <w:pPr>
              <w:rPr>
                <w:rFonts w:cs="Arial"/>
              </w:rPr>
            </w:pPr>
            <w:r w:rsidRPr="00E75B2C">
              <w:rPr>
                <w:rFonts w:cs="Arial"/>
              </w:rPr>
              <w:t>RTI</w:t>
            </w:r>
            <w:r w:rsidR="00924B54" w:rsidRPr="00E75B2C">
              <w:rPr>
                <w:rFonts w:cs="Arial"/>
              </w:rPr>
              <w:t xml:space="preserve">: </w:t>
            </w:r>
            <w:hyperlink r:id="rId17" w:history="1">
              <w:r w:rsidR="00924B54" w:rsidRPr="00E75B2C">
                <w:rPr>
                  <w:rStyle w:val="Hyperlink"/>
                  <w:rFonts w:cs="Arial"/>
                </w:rPr>
                <w:t>RTI Research Review | RTI Action Network (rtinetwork.org)</w:t>
              </w:r>
            </w:hyperlink>
          </w:p>
          <w:p w14:paraId="43F97390" w14:textId="77777777" w:rsidR="00E5456C" w:rsidRPr="00E75B2C" w:rsidRDefault="00E5456C" w:rsidP="00E75B2C">
            <w:pPr>
              <w:rPr>
                <w:rFonts w:cs="Arial"/>
              </w:rPr>
            </w:pPr>
          </w:p>
          <w:p w14:paraId="08560434" w14:textId="3DA7B019" w:rsidR="00924B54" w:rsidRPr="00E75B2C" w:rsidRDefault="00924B54" w:rsidP="00E75B2C">
            <w:pPr>
              <w:rPr>
                <w:rFonts w:cs="Arial"/>
              </w:rPr>
            </w:pPr>
          </w:p>
        </w:tc>
      </w:tr>
      <w:tr w:rsidR="00C5143C" w:rsidRPr="00E75B2C" w14:paraId="39A2776A" w14:textId="77777777" w:rsidTr="00C5143C">
        <w:trPr>
          <w:cnfStyle w:val="000000100000" w:firstRow="0" w:lastRow="0" w:firstColumn="0" w:lastColumn="0" w:oddVBand="0" w:evenVBand="0" w:oddHBand="1" w:evenHBand="0" w:firstRowFirstColumn="0" w:firstRowLastColumn="0" w:lastRowFirstColumn="0" w:lastRowLastColumn="0"/>
          <w:trHeight w:val="1440"/>
        </w:trPr>
        <w:tc>
          <w:tcPr>
            <w:tcW w:w="2605" w:type="dxa"/>
            <w:vAlign w:val="center"/>
          </w:tcPr>
          <w:p w14:paraId="0328840F" w14:textId="77777777" w:rsidR="00C5143C" w:rsidRPr="00E75B2C" w:rsidRDefault="00C5143C" w:rsidP="00E75B2C">
            <w:pPr>
              <w:pStyle w:val="ListParagraph"/>
              <w:numPr>
                <w:ilvl w:val="0"/>
                <w:numId w:val="1"/>
              </w:numPr>
              <w:rPr>
                <w:rFonts w:cs="Arial"/>
              </w:rPr>
            </w:pPr>
            <w:r w:rsidRPr="00E75B2C">
              <w:rPr>
                <w:rFonts w:cs="Arial"/>
              </w:rPr>
              <w:lastRenderedPageBreak/>
              <w:t>With whom do special educators collaborate when working under RTI/MTSS models?</w:t>
            </w:r>
          </w:p>
        </w:tc>
        <w:tc>
          <w:tcPr>
            <w:tcW w:w="5920" w:type="dxa"/>
            <w:vAlign w:val="center"/>
          </w:tcPr>
          <w:p w14:paraId="6E86991B" w14:textId="19369C31" w:rsidR="00CA1002" w:rsidRPr="00CA1002" w:rsidRDefault="00E76039" w:rsidP="00CA1002">
            <w:pPr>
              <w:pStyle w:val="ListParagraph"/>
              <w:numPr>
                <w:ilvl w:val="0"/>
                <w:numId w:val="9"/>
              </w:numPr>
              <w:rPr>
                <w:rFonts w:cs="Arial"/>
              </w:rPr>
            </w:pPr>
            <w:r>
              <w:rPr>
                <w:rFonts w:cs="Arial"/>
              </w:rPr>
              <w:t>Under RTI</w:t>
            </w:r>
            <w:r w:rsidR="00EB0664">
              <w:rPr>
                <w:rFonts w:cs="Arial"/>
              </w:rPr>
              <w:t xml:space="preserve">, </w:t>
            </w:r>
            <w:r w:rsidRPr="00E76039">
              <w:rPr>
                <w:rFonts w:cs="Arial"/>
              </w:rPr>
              <w:t>collaboration</w:t>
            </w:r>
            <w:r w:rsidR="00EB0664">
              <w:rPr>
                <w:rFonts w:cs="Arial"/>
              </w:rPr>
              <w:t xml:space="preserve"> must occur</w:t>
            </w:r>
            <w:r w:rsidRPr="00E76039">
              <w:rPr>
                <w:rFonts w:cs="Arial"/>
              </w:rPr>
              <w:t xml:space="preserve"> among parents, educators, specialists, and administrators</w:t>
            </w:r>
            <w:r w:rsidR="00EB0664">
              <w:rPr>
                <w:rFonts w:cs="Arial"/>
              </w:rPr>
              <w:t xml:space="preserve"> to improve </w:t>
            </w:r>
            <w:r w:rsidRPr="00E76039">
              <w:rPr>
                <w:rFonts w:cs="Arial"/>
              </w:rPr>
              <w:t>student outcomes by sharing resources and engaging parents effectively</w:t>
            </w:r>
            <w:r w:rsidR="00EB0664">
              <w:rPr>
                <w:rFonts w:cs="Arial"/>
              </w:rPr>
              <w:t xml:space="preserve">. </w:t>
            </w:r>
            <w:r w:rsidR="00FF5ECD">
              <w:rPr>
                <w:rFonts w:cs="Arial"/>
              </w:rPr>
              <w:t xml:space="preserve">Furthermore, </w:t>
            </w:r>
            <w:r w:rsidR="00FF5ECD" w:rsidRPr="00E76039">
              <w:rPr>
                <w:rFonts w:cs="Arial"/>
              </w:rPr>
              <w:t>collaboration</w:t>
            </w:r>
            <w:r w:rsidRPr="00E76039">
              <w:rPr>
                <w:rFonts w:cs="Arial"/>
              </w:rPr>
              <w:t xml:space="preserve"> is necessary to provide tailored support for students, address diverse learning needs, and enhance overall school performance through strong home-school partnerships.</w:t>
            </w:r>
          </w:p>
          <w:p w14:paraId="445EEC18" w14:textId="4C86E832" w:rsidR="00C5143C" w:rsidRPr="00CA1002" w:rsidRDefault="00CA1002" w:rsidP="00CA1002">
            <w:pPr>
              <w:pStyle w:val="ListParagraph"/>
              <w:numPr>
                <w:ilvl w:val="0"/>
                <w:numId w:val="9"/>
              </w:numPr>
              <w:rPr>
                <w:rFonts w:cs="Arial"/>
              </w:rPr>
            </w:pPr>
            <w:r>
              <w:t>Under the MTSS model, s</w:t>
            </w:r>
            <w:r w:rsidR="00CB17D3" w:rsidRPr="00CA1002">
              <w:t>pecial education teachers</w:t>
            </w:r>
            <w:r w:rsidR="003138E0" w:rsidRPr="00CA1002">
              <w:t xml:space="preserve"> must collaborate with general </w:t>
            </w:r>
            <w:r>
              <w:t>education</w:t>
            </w:r>
            <w:r w:rsidR="003138E0" w:rsidRPr="00CA1002">
              <w:t xml:space="preserve"> teachers </w:t>
            </w:r>
            <w:r w:rsidR="00CB17D3" w:rsidRPr="00CA1002">
              <w:t xml:space="preserve">through the implementation of </w:t>
            </w:r>
            <w:r w:rsidR="003138E0" w:rsidRPr="00CA1002">
              <w:t>high-leverage</w:t>
            </w:r>
            <w:r w:rsidR="00CB17D3" w:rsidRPr="00CA1002">
              <w:t xml:space="preserve"> practices (HLPs). These practices are designed to be universally applicable across various subjects and grade levels, thereby fostering a unified approach to instruction. By using HLPs, educators can address the diverse needs of students, including those with disabilities, more effectively within the general education classroom. The collaborative use of HLPs enhances the MTSS framework by ensuring that both general and special education teachers employ consistent and effective instructional strategies, ultimately improving student outcomes across all tiers of support.</w:t>
            </w:r>
          </w:p>
        </w:tc>
        <w:tc>
          <w:tcPr>
            <w:tcW w:w="5310" w:type="dxa"/>
            <w:vAlign w:val="center"/>
          </w:tcPr>
          <w:p w14:paraId="3E0ECFCE" w14:textId="016D5BFC" w:rsidR="006C1C5A" w:rsidRDefault="006C1C5A" w:rsidP="00E75B2C">
            <w:r>
              <w:rPr>
                <w:rFonts w:cs="Arial"/>
              </w:rPr>
              <w:t>RTI:</w:t>
            </w:r>
            <w:r>
              <w:t xml:space="preserve"> </w:t>
            </w:r>
            <w:hyperlink r:id="rId18" w:history="1">
              <w:r>
                <w:rPr>
                  <w:rStyle w:val="Hyperlink"/>
                </w:rPr>
                <w:t>Engaging Families in Early Childhood Education | RTI Action Network (rtinetwork.org)</w:t>
              </w:r>
            </w:hyperlink>
          </w:p>
          <w:p w14:paraId="3EE82F0B" w14:textId="77777777" w:rsidR="006C1C5A" w:rsidRDefault="006C1C5A" w:rsidP="00E75B2C">
            <w:pPr>
              <w:rPr>
                <w:rFonts w:cs="Arial"/>
              </w:rPr>
            </w:pPr>
          </w:p>
          <w:p w14:paraId="08943ADA" w14:textId="68BD37B3" w:rsidR="00C5143C" w:rsidRPr="00E75B2C" w:rsidRDefault="007229C9" w:rsidP="00E75B2C">
            <w:pPr>
              <w:rPr>
                <w:rFonts w:cs="Arial"/>
              </w:rPr>
            </w:pPr>
            <w:r>
              <w:rPr>
                <w:rFonts w:cs="Arial"/>
              </w:rPr>
              <w:t>MTSS:</w:t>
            </w:r>
            <w:r>
              <w:t xml:space="preserve"> </w:t>
            </w:r>
            <w:hyperlink r:id="rId19" w:history="1">
              <w:r>
                <w:rPr>
                  <w:rStyle w:val="Hyperlink"/>
                </w:rPr>
                <w:t>Going beyond the basics: Using feedback to support MTSS implementation | MTSS Center (mtss4success.org)</w:t>
              </w:r>
            </w:hyperlink>
          </w:p>
        </w:tc>
      </w:tr>
      <w:tr w:rsidR="00C5143C" w:rsidRPr="00E75B2C" w14:paraId="69533654" w14:textId="77777777" w:rsidTr="00C5143C">
        <w:trPr>
          <w:cnfStyle w:val="000000010000" w:firstRow="0" w:lastRow="0" w:firstColumn="0" w:lastColumn="0" w:oddVBand="0" w:evenVBand="0" w:oddHBand="0" w:evenHBand="1" w:firstRowFirstColumn="0" w:firstRowLastColumn="0" w:lastRowFirstColumn="0" w:lastRowLastColumn="0"/>
          <w:trHeight w:val="1440"/>
        </w:trPr>
        <w:tc>
          <w:tcPr>
            <w:tcW w:w="2605" w:type="dxa"/>
            <w:vAlign w:val="center"/>
          </w:tcPr>
          <w:p w14:paraId="28CBFC85" w14:textId="77777777" w:rsidR="00C5143C" w:rsidRPr="00E75B2C" w:rsidRDefault="00C5143C" w:rsidP="00E75B2C">
            <w:pPr>
              <w:pStyle w:val="ListParagraph"/>
              <w:numPr>
                <w:ilvl w:val="0"/>
                <w:numId w:val="1"/>
              </w:numPr>
              <w:rPr>
                <w:rFonts w:cs="Arial"/>
              </w:rPr>
            </w:pPr>
            <w:r w:rsidRPr="00E75B2C">
              <w:rPr>
                <w:rFonts w:cs="Arial"/>
              </w:rPr>
              <w:t>Why do special educators have to collaborate with multiple school personnel in RTI/MTSS models?</w:t>
            </w:r>
          </w:p>
        </w:tc>
        <w:tc>
          <w:tcPr>
            <w:tcW w:w="5920" w:type="dxa"/>
            <w:vAlign w:val="center"/>
          </w:tcPr>
          <w:p w14:paraId="6E75B530" w14:textId="156C9053" w:rsidR="00E20B1A" w:rsidRPr="00E20B1A" w:rsidRDefault="00E20B1A" w:rsidP="00E20B1A">
            <w:pPr>
              <w:pStyle w:val="ListParagraph"/>
              <w:numPr>
                <w:ilvl w:val="0"/>
                <w:numId w:val="8"/>
              </w:numPr>
              <w:rPr>
                <w:rFonts w:cs="Arial"/>
              </w:rPr>
            </w:pPr>
            <w:r>
              <w:rPr>
                <w:rFonts w:cs="Arial"/>
              </w:rPr>
              <w:t xml:space="preserve">Special educators </w:t>
            </w:r>
            <w:r w:rsidR="006B1B8D">
              <w:rPr>
                <w:rFonts w:cs="Arial"/>
              </w:rPr>
              <w:t>must</w:t>
            </w:r>
            <w:r w:rsidR="00961CC3">
              <w:rPr>
                <w:rFonts w:cs="Arial"/>
              </w:rPr>
              <w:t xml:space="preserve"> collaborate with </w:t>
            </w:r>
            <w:r w:rsidRPr="00E20B1A">
              <w:rPr>
                <w:rFonts w:cs="Arial"/>
              </w:rPr>
              <w:t xml:space="preserve">multiple school personnel because effective communication and partnerships between parents, educators, specialists, and administrators are crucial for supporting student learning and progress. By working together, these stakeholders can determine appropriate resources, </w:t>
            </w:r>
            <w:r w:rsidR="006B1B8D">
              <w:rPr>
                <w:rFonts w:cs="Arial"/>
              </w:rPr>
              <w:t>support</w:t>
            </w:r>
            <w:r w:rsidRPr="00E20B1A">
              <w:rPr>
                <w:rFonts w:cs="Arial"/>
              </w:rPr>
              <w:t xml:space="preserve">, and information-sharing practices to ensure the best </w:t>
            </w:r>
            <w:r w:rsidRPr="00E20B1A">
              <w:rPr>
                <w:rFonts w:cs="Arial"/>
              </w:rPr>
              <w:lastRenderedPageBreak/>
              <w:t>possible learning experiences for students, both in school and in other settings.</w:t>
            </w:r>
          </w:p>
          <w:p w14:paraId="34A33A15" w14:textId="1AA46B4B" w:rsidR="00C5143C" w:rsidRPr="00243D72" w:rsidRDefault="00243D72" w:rsidP="006B1B8D">
            <w:pPr>
              <w:pStyle w:val="ListParagraph"/>
              <w:numPr>
                <w:ilvl w:val="0"/>
                <w:numId w:val="8"/>
              </w:numPr>
              <w:rPr>
                <w:rFonts w:cs="Arial"/>
              </w:rPr>
            </w:pPr>
            <w:r>
              <w:t xml:space="preserve">Special educators must collaborate with multiple school personnel to ensure the effective implementation of </w:t>
            </w:r>
            <w:r>
              <w:t xml:space="preserve">a </w:t>
            </w:r>
            <w:r>
              <w:t xml:space="preserve">Multi-Tiered System of </w:t>
            </w:r>
            <w:r>
              <w:t>Support</w:t>
            </w:r>
            <w:r>
              <w:t xml:space="preserve"> (MTSS) and data-based decision-making processes. Collaboration involves sharing descriptions of MTSS components, keeping staff informed, and frequent team collaboration. The MTSS leadership team must include representatives from key personnel, have structured decision-making processes, and allocate time for regular meetings. These collaborations facilitate monitoring the fidelity of MTSS implementation, instruction, interventions, and assessments. Furthermore, a collaborative approach ensures that evaluation plans are in place to monitor short- and long-term goals, review student data, and assess the effectiveness and efficiency of the MTSS framework. This teamwork is essential for aligning efforts across general and special education to support all students effectively.</w:t>
            </w:r>
          </w:p>
        </w:tc>
        <w:tc>
          <w:tcPr>
            <w:tcW w:w="5310" w:type="dxa"/>
            <w:vAlign w:val="center"/>
          </w:tcPr>
          <w:p w14:paraId="3563813C" w14:textId="77777777" w:rsidR="00416BFF" w:rsidRDefault="00962808" w:rsidP="00E75B2C">
            <w:r>
              <w:rPr>
                <w:rFonts w:cs="Arial"/>
              </w:rPr>
              <w:lastRenderedPageBreak/>
              <w:t>RTI:</w:t>
            </w:r>
            <w:r>
              <w:t xml:space="preserve"> </w:t>
            </w:r>
            <w:hyperlink r:id="rId20" w:history="1">
              <w:r>
                <w:rPr>
                  <w:rStyle w:val="Hyperlink"/>
                </w:rPr>
                <w:t>Engaging Families in Early Childhood Education | RTI Action Network (rtinetwork.org)</w:t>
              </w:r>
            </w:hyperlink>
          </w:p>
          <w:p w14:paraId="5F6F22BA" w14:textId="77777777" w:rsidR="006343C9" w:rsidRDefault="006343C9" w:rsidP="00E75B2C">
            <w:r>
              <w:t xml:space="preserve">MTSS: </w:t>
            </w:r>
            <w:hyperlink r:id="rId21" w:history="1">
              <w:r>
                <w:rPr>
                  <w:rStyle w:val="Hyperlink"/>
                </w:rPr>
                <w:t>Implementation | MTSS Center (mtss4success.org)</w:t>
              </w:r>
            </w:hyperlink>
          </w:p>
          <w:p w14:paraId="74F80135" w14:textId="15C79758" w:rsidR="006343C9" w:rsidRPr="00E75B2C" w:rsidRDefault="006343C9" w:rsidP="00E75B2C">
            <w:pPr>
              <w:rPr>
                <w:rFonts w:cs="Arial"/>
              </w:rPr>
            </w:pPr>
          </w:p>
        </w:tc>
      </w:tr>
    </w:tbl>
    <w:p w14:paraId="385819E5" w14:textId="77777777" w:rsidR="0054245C" w:rsidRPr="00E75B2C" w:rsidRDefault="0054245C" w:rsidP="00E75B2C">
      <w:pPr>
        <w:rPr>
          <w:rFonts w:ascii="Arial" w:hAnsi="Arial" w:cs="Arial"/>
        </w:rPr>
      </w:pPr>
    </w:p>
    <w:sectPr w:rsidR="0054245C" w:rsidRPr="00E75B2C" w:rsidSect="00037085">
      <w:headerReference w:type="default" r:id="rId22"/>
      <w:pgSz w:w="15840" w:h="12240" w:orient="landscape"/>
      <w:pgMar w:top="15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D8F6EB" w14:textId="77777777" w:rsidR="00E45C9B" w:rsidRDefault="00E45C9B" w:rsidP="0054245C">
      <w:pPr>
        <w:spacing w:after="0" w:line="240" w:lineRule="auto"/>
      </w:pPr>
      <w:r>
        <w:separator/>
      </w:r>
    </w:p>
  </w:endnote>
  <w:endnote w:type="continuationSeparator" w:id="0">
    <w:p w14:paraId="540DD085" w14:textId="77777777" w:rsidR="00E45C9B" w:rsidRDefault="00E45C9B" w:rsidP="00542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D1B47C" w14:textId="77777777" w:rsidR="00E45C9B" w:rsidRDefault="00E45C9B" w:rsidP="0054245C">
      <w:pPr>
        <w:spacing w:after="0" w:line="240" w:lineRule="auto"/>
      </w:pPr>
      <w:r>
        <w:separator/>
      </w:r>
    </w:p>
  </w:footnote>
  <w:footnote w:type="continuationSeparator" w:id="0">
    <w:p w14:paraId="0BA032D2" w14:textId="77777777" w:rsidR="00E45C9B" w:rsidRDefault="00E45C9B" w:rsidP="005424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D1A1C" w14:textId="77777777" w:rsidR="0054245C" w:rsidRDefault="00037085">
    <w:pPr>
      <w:pStyle w:val="Header"/>
    </w:pPr>
    <w:r>
      <w:rPr>
        <w:noProof/>
      </w:rPr>
      <mc:AlternateContent>
        <mc:Choice Requires="wps">
          <w:drawing>
            <wp:anchor distT="45720" distB="45720" distL="114300" distR="114300" simplePos="0" relativeHeight="251661312" behindDoc="0" locked="0" layoutInCell="1" allowOverlap="1" wp14:anchorId="77A51292" wp14:editId="12C66ED7">
              <wp:simplePos x="0" y="0"/>
              <wp:positionH relativeFrom="column">
                <wp:posOffset>313690</wp:posOffset>
              </wp:positionH>
              <wp:positionV relativeFrom="paragraph">
                <wp:posOffset>-190500</wp:posOffset>
              </wp:positionV>
              <wp:extent cx="8562975" cy="333375"/>
              <wp:effectExtent l="0" t="0" r="0" b="0"/>
              <wp:wrapTopAndBottom/>
              <wp:docPr id="217" name="Text Box 2" descr="This is the page" title="This is the header with title of 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2975" cy="333375"/>
                      </a:xfrm>
                      <a:prstGeom prst="rect">
                        <a:avLst/>
                      </a:prstGeom>
                      <a:noFill/>
                      <a:ln w="9525">
                        <a:noFill/>
                        <a:miter lim="800000"/>
                        <a:headEnd/>
                        <a:tailEnd/>
                      </a:ln>
                    </wps:spPr>
                    <wps:txbx>
                      <w:txbxContent>
                        <w:p w14:paraId="31C30827" w14:textId="77777777" w:rsidR="00443BB8" w:rsidRPr="00443BB8" w:rsidRDefault="00C5143C" w:rsidP="00443BB8">
                          <w:pPr>
                            <w:pStyle w:val="Heading1"/>
                            <w:rPr>
                              <w:b/>
                            </w:rPr>
                          </w:pPr>
                          <w:r>
                            <w:rPr>
                              <w:b/>
                            </w:rPr>
                            <w:t>M4: MTSS Web Scavenger Hunt Assignment Table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A51292" id="_x0000_t202" coordsize="21600,21600" o:spt="202" path="m,l,21600r21600,l21600,xe">
              <v:stroke joinstyle="miter"/>
              <v:path gradientshapeok="t" o:connecttype="rect"/>
            </v:shapetype>
            <v:shape id="Text Box 2" o:spid="_x0000_s1026" type="#_x0000_t202" alt="Title: This is the header with title of page - Description: This is the page" style="position:absolute;margin-left:24.7pt;margin-top:-15pt;width:674.25pt;height:26.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" filled="f" stroked="f">
              <v:textbox>
                <w:txbxContent>
                  <w:p w14:paraId="31C30827" w14:textId="77777777" w:rsidR="00443BB8" w:rsidRPr="00443BB8" w:rsidRDefault="00C5143C" w:rsidP="00443BB8">
                    <w:pPr>
                      <w:pStyle w:val="Heading1"/>
                      <w:rPr>
                        <w:b/>
                      </w:rPr>
                    </w:pPr>
                    <w:r>
                      <w:rPr>
                        <w:b/>
                      </w:rPr>
                      <w:t>M4: MTSS Web Scavenger Hunt Assignment Table</w:t>
                    </w:r>
                  </w:p>
                </w:txbxContent>
              </v:textbox>
              <w10:wrap type="topAndBottom"/>
            </v:shape>
          </w:pict>
        </mc:Fallback>
      </mc:AlternateContent>
    </w:r>
    <w:r>
      <w:rPr>
        <w:noProof/>
      </w:rPr>
      <mc:AlternateContent>
        <mc:Choice Requires="wps">
          <w:drawing>
            <wp:anchor distT="0" distB="0" distL="114300" distR="114300" simplePos="0" relativeHeight="251658240" behindDoc="1" locked="0" layoutInCell="0" allowOverlap="1" wp14:anchorId="6196F510" wp14:editId="7744412C">
              <wp:simplePos x="0" y="0"/>
              <wp:positionH relativeFrom="page">
                <wp:posOffset>1181100</wp:posOffset>
              </wp:positionH>
              <wp:positionV relativeFrom="page">
                <wp:posOffset>0</wp:posOffset>
              </wp:positionV>
              <wp:extent cx="8877300" cy="838200"/>
              <wp:effectExtent l="0" t="0" r="0" b="0"/>
              <wp:wrapNone/>
              <wp:docPr id="7" name="Freeform 7" descr="This is the page header" title="Heade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77300" cy="838200"/>
                      </a:xfrm>
                      <a:custGeom>
                        <a:avLst/>
                        <a:gdLst>
                          <a:gd name="T0" fmla="*/ 0 w 14160"/>
                          <a:gd name="T1" fmla="*/ 1320 h 1320"/>
                          <a:gd name="T2" fmla="*/ 14160 w 14160"/>
                          <a:gd name="T3" fmla="*/ 1320 h 1320"/>
                          <a:gd name="T4" fmla="*/ 14160 w 14160"/>
                          <a:gd name="T5" fmla="*/ 0 h 1320"/>
                          <a:gd name="T6" fmla="*/ 0 w 14160"/>
                          <a:gd name="T7" fmla="*/ 0 h 1320"/>
                          <a:gd name="T8" fmla="*/ 0 w 14160"/>
                          <a:gd name="T9" fmla="*/ 1320 h 1320"/>
                        </a:gdLst>
                        <a:ahLst/>
                        <a:cxnLst>
                          <a:cxn ang="0">
                            <a:pos x="T0" y="T1"/>
                          </a:cxn>
                          <a:cxn ang="0">
                            <a:pos x="T2" y="T3"/>
                          </a:cxn>
                          <a:cxn ang="0">
                            <a:pos x="T4" y="T5"/>
                          </a:cxn>
                          <a:cxn ang="0">
                            <a:pos x="T6" y="T7"/>
                          </a:cxn>
                          <a:cxn ang="0">
                            <a:pos x="T8" y="T9"/>
                          </a:cxn>
                        </a:cxnLst>
                        <a:rect l="0" t="0" r="r" b="b"/>
                        <a:pathLst>
                          <a:path w="14160" h="1320">
                            <a:moveTo>
                              <a:pt x="0" y="1320"/>
                            </a:moveTo>
                            <a:lnTo>
                              <a:pt x="14160" y="1320"/>
                            </a:lnTo>
                            <a:lnTo>
                              <a:pt x="14160" y="0"/>
                            </a:lnTo>
                            <a:lnTo>
                              <a:pt x="0" y="0"/>
                            </a:lnTo>
                            <a:lnTo>
                              <a:pt x="0" y="1320"/>
                            </a:lnTo>
                            <a:close/>
                          </a:path>
                        </a:pathLst>
                      </a:custGeom>
                      <a:solidFill>
                        <a:srgbClr val="002D5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DA09829" w14:textId="77777777" w:rsidR="0054245C" w:rsidRDefault="0054245C" w:rsidP="00037085">
                          <w:pPr>
                            <w:ind w:left="-18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6F510" id="Freeform 7" o:spid="_x0000_s1027" alt="Title: Header - Description: This is the page header" style="position:absolute;margin-left:93pt;margin-top:0;width:699pt;height:6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160,1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" o:allowincell="f" adj="-11796480,,5400" path="m,1320r14160,l14160,,,,,1320xe" fillcolor="#002d55" stroked="f">
              <v:stroke joinstyle="round"/>
              <v:formulas/>
              <v:path arrowok="t" o:connecttype="custom" o:connectlocs="0,838200;8877300,838200;8877300,0;0,0;0,838200" o:connectangles="0,0,0,0,0" textboxrect="0,0,14160,1320"/>
              <v:textbox>
                <w:txbxContent>
                  <w:p w14:paraId="3DA09829" w14:textId="77777777" w:rsidR="0054245C" w:rsidRDefault="0054245C" w:rsidP="00037085">
                    <w:pPr>
                      <w:ind w:left="-1800"/>
                    </w:pPr>
                  </w:p>
                </w:txbxContent>
              </v:textbox>
              <w10:wrap anchorx="page" anchory="page"/>
            </v:shape>
          </w:pict>
        </mc:Fallback>
      </mc:AlternateContent>
    </w:r>
    <w:r>
      <w:rPr>
        <w:noProof/>
      </w:rPr>
      <w:drawing>
        <wp:anchor distT="0" distB="0" distL="114300" distR="114300" simplePos="0" relativeHeight="251662336" behindDoc="0" locked="0" layoutInCell="1" allowOverlap="1" wp14:anchorId="10853770" wp14:editId="61AC804E">
          <wp:simplePos x="0" y="0"/>
          <wp:positionH relativeFrom="column">
            <wp:posOffset>-904875</wp:posOffset>
          </wp:positionH>
          <wp:positionV relativeFrom="paragraph">
            <wp:posOffset>-457200</wp:posOffset>
          </wp:positionV>
          <wp:extent cx="1071880" cy="838200"/>
          <wp:effectExtent l="0" t="0" r="0" b="0"/>
          <wp:wrapSquare wrapText="bothSides"/>
          <wp:docPr id="5" name="Picture 5" descr="Logo of KU" title="K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screen.png"/>
                  <pic:cNvPicPr/>
                </pic:nvPicPr>
                <pic:blipFill>
                  <a:blip r:embed="rId1">
                    <a:extLst>
                      <a:ext uri="{28A0092B-C50C-407E-A947-70E740481C1C}">
                        <a14:useLocalDpi xmlns:a14="http://schemas.microsoft.com/office/drawing/2010/main" val="0"/>
                      </a:ext>
                    </a:extLst>
                  </a:blip>
                  <a:stretch>
                    <a:fillRect/>
                  </a:stretch>
                </pic:blipFill>
                <pic:spPr>
                  <a:xfrm>
                    <a:off x="0" y="0"/>
                    <a:ext cx="1071880" cy="838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B3CAE"/>
    <w:multiLevelType w:val="hybridMultilevel"/>
    <w:tmpl w:val="3FD09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E563D"/>
    <w:multiLevelType w:val="hybridMultilevel"/>
    <w:tmpl w:val="75F4B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94915"/>
    <w:multiLevelType w:val="hybridMultilevel"/>
    <w:tmpl w:val="E6B8D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D1050"/>
    <w:multiLevelType w:val="hybridMultilevel"/>
    <w:tmpl w:val="FA2649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4C292D"/>
    <w:multiLevelType w:val="hybridMultilevel"/>
    <w:tmpl w:val="95706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8211CC"/>
    <w:multiLevelType w:val="hybridMultilevel"/>
    <w:tmpl w:val="C61A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327C2D"/>
    <w:multiLevelType w:val="hybridMultilevel"/>
    <w:tmpl w:val="537297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CAD4BE9"/>
    <w:multiLevelType w:val="hybridMultilevel"/>
    <w:tmpl w:val="EA566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52442D"/>
    <w:multiLevelType w:val="hybridMultilevel"/>
    <w:tmpl w:val="18D04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3336505">
    <w:abstractNumId w:val="6"/>
  </w:num>
  <w:num w:numId="2" w16cid:durableId="1486431771">
    <w:abstractNumId w:val="2"/>
  </w:num>
  <w:num w:numId="3" w16cid:durableId="1783500971">
    <w:abstractNumId w:val="3"/>
  </w:num>
  <w:num w:numId="4" w16cid:durableId="1329483078">
    <w:abstractNumId w:val="5"/>
  </w:num>
  <w:num w:numId="5" w16cid:durableId="985821323">
    <w:abstractNumId w:val="7"/>
  </w:num>
  <w:num w:numId="6" w16cid:durableId="1391270373">
    <w:abstractNumId w:val="1"/>
  </w:num>
  <w:num w:numId="7" w16cid:durableId="645085967">
    <w:abstractNumId w:val="8"/>
  </w:num>
  <w:num w:numId="8" w16cid:durableId="1461652204">
    <w:abstractNumId w:val="4"/>
  </w:num>
  <w:num w:numId="9" w16cid:durableId="1985501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45C"/>
    <w:rsid w:val="00001712"/>
    <w:rsid w:val="00006EAF"/>
    <w:rsid w:val="00016DCB"/>
    <w:rsid w:val="00021C9F"/>
    <w:rsid w:val="0003315A"/>
    <w:rsid w:val="00033477"/>
    <w:rsid w:val="00037085"/>
    <w:rsid w:val="00052041"/>
    <w:rsid w:val="00057B19"/>
    <w:rsid w:val="00084084"/>
    <w:rsid w:val="0008632D"/>
    <w:rsid w:val="00087F08"/>
    <w:rsid w:val="000916A2"/>
    <w:rsid w:val="000A2EB9"/>
    <w:rsid w:val="000A3E4A"/>
    <w:rsid w:val="000B3AA3"/>
    <w:rsid w:val="000B4870"/>
    <w:rsid w:val="000C6FC1"/>
    <w:rsid w:val="000C7B11"/>
    <w:rsid w:val="000D250C"/>
    <w:rsid w:val="000D2631"/>
    <w:rsid w:val="000D4047"/>
    <w:rsid w:val="000D569F"/>
    <w:rsid w:val="000D7018"/>
    <w:rsid w:val="000E2461"/>
    <w:rsid w:val="000E5453"/>
    <w:rsid w:val="000E7BD9"/>
    <w:rsid w:val="001026B3"/>
    <w:rsid w:val="00116A44"/>
    <w:rsid w:val="001543A0"/>
    <w:rsid w:val="00160827"/>
    <w:rsid w:val="001608FC"/>
    <w:rsid w:val="00160F2B"/>
    <w:rsid w:val="00167B2D"/>
    <w:rsid w:val="00183102"/>
    <w:rsid w:val="00184F63"/>
    <w:rsid w:val="001A6199"/>
    <w:rsid w:val="001C428A"/>
    <w:rsid w:val="001D5368"/>
    <w:rsid w:val="001E18C8"/>
    <w:rsid w:val="001F4A7E"/>
    <w:rsid w:val="00204F58"/>
    <w:rsid w:val="0020526C"/>
    <w:rsid w:val="00206952"/>
    <w:rsid w:val="002069EB"/>
    <w:rsid w:val="002070B1"/>
    <w:rsid w:val="0022268F"/>
    <w:rsid w:val="002272D4"/>
    <w:rsid w:val="00240309"/>
    <w:rsid w:val="00240E4D"/>
    <w:rsid w:val="00243D72"/>
    <w:rsid w:val="00245E76"/>
    <w:rsid w:val="00267C63"/>
    <w:rsid w:val="002724CD"/>
    <w:rsid w:val="00277B69"/>
    <w:rsid w:val="00283C40"/>
    <w:rsid w:val="0028697D"/>
    <w:rsid w:val="002951C0"/>
    <w:rsid w:val="00297382"/>
    <w:rsid w:val="002A0EF6"/>
    <w:rsid w:val="002A3FC2"/>
    <w:rsid w:val="002A75D6"/>
    <w:rsid w:val="002B5553"/>
    <w:rsid w:val="002C4044"/>
    <w:rsid w:val="002C6716"/>
    <w:rsid w:val="002E2AAB"/>
    <w:rsid w:val="002F0B35"/>
    <w:rsid w:val="003138E0"/>
    <w:rsid w:val="00314F86"/>
    <w:rsid w:val="00317844"/>
    <w:rsid w:val="0033231D"/>
    <w:rsid w:val="00342317"/>
    <w:rsid w:val="00372A5A"/>
    <w:rsid w:val="00374573"/>
    <w:rsid w:val="00375EA4"/>
    <w:rsid w:val="00376F36"/>
    <w:rsid w:val="00390376"/>
    <w:rsid w:val="00394A24"/>
    <w:rsid w:val="00397944"/>
    <w:rsid w:val="003A30CC"/>
    <w:rsid w:val="003A6780"/>
    <w:rsid w:val="003A7381"/>
    <w:rsid w:val="003B48BF"/>
    <w:rsid w:val="003B66DC"/>
    <w:rsid w:val="003C702B"/>
    <w:rsid w:val="003D47E0"/>
    <w:rsid w:val="003D642A"/>
    <w:rsid w:val="003E0658"/>
    <w:rsid w:val="003E2607"/>
    <w:rsid w:val="003F0127"/>
    <w:rsid w:val="003F4D5E"/>
    <w:rsid w:val="0040145D"/>
    <w:rsid w:val="0040601E"/>
    <w:rsid w:val="00415048"/>
    <w:rsid w:val="0041533B"/>
    <w:rsid w:val="00416BFF"/>
    <w:rsid w:val="004248E5"/>
    <w:rsid w:val="00425DA3"/>
    <w:rsid w:val="0042662F"/>
    <w:rsid w:val="004317E8"/>
    <w:rsid w:val="00431AB4"/>
    <w:rsid w:val="00434DC7"/>
    <w:rsid w:val="00443BB8"/>
    <w:rsid w:val="004444EC"/>
    <w:rsid w:val="0044560E"/>
    <w:rsid w:val="00446FF1"/>
    <w:rsid w:val="00456372"/>
    <w:rsid w:val="00463453"/>
    <w:rsid w:val="0046619E"/>
    <w:rsid w:val="004670DF"/>
    <w:rsid w:val="00477DA7"/>
    <w:rsid w:val="00487455"/>
    <w:rsid w:val="00494F25"/>
    <w:rsid w:val="00496D7A"/>
    <w:rsid w:val="004A3A49"/>
    <w:rsid w:val="004A5EE7"/>
    <w:rsid w:val="004A6F95"/>
    <w:rsid w:val="004B2511"/>
    <w:rsid w:val="004C2B66"/>
    <w:rsid w:val="004C568A"/>
    <w:rsid w:val="004C61AD"/>
    <w:rsid w:val="004E01DD"/>
    <w:rsid w:val="004F4F3A"/>
    <w:rsid w:val="004F6343"/>
    <w:rsid w:val="005037F7"/>
    <w:rsid w:val="005062B0"/>
    <w:rsid w:val="0053284C"/>
    <w:rsid w:val="00534374"/>
    <w:rsid w:val="0054245C"/>
    <w:rsid w:val="00557FA5"/>
    <w:rsid w:val="00580469"/>
    <w:rsid w:val="005A30F4"/>
    <w:rsid w:val="005A4535"/>
    <w:rsid w:val="005B1759"/>
    <w:rsid w:val="005B280F"/>
    <w:rsid w:val="005B4CF7"/>
    <w:rsid w:val="005C2061"/>
    <w:rsid w:val="005D7A26"/>
    <w:rsid w:val="005E3818"/>
    <w:rsid w:val="005E76BF"/>
    <w:rsid w:val="005E78A6"/>
    <w:rsid w:val="005F6A79"/>
    <w:rsid w:val="00604A07"/>
    <w:rsid w:val="006077C5"/>
    <w:rsid w:val="006130E7"/>
    <w:rsid w:val="00614CF1"/>
    <w:rsid w:val="006161C3"/>
    <w:rsid w:val="0061643C"/>
    <w:rsid w:val="00616BAE"/>
    <w:rsid w:val="00620194"/>
    <w:rsid w:val="0063051E"/>
    <w:rsid w:val="00633803"/>
    <w:rsid w:val="006343C9"/>
    <w:rsid w:val="00646938"/>
    <w:rsid w:val="006521BF"/>
    <w:rsid w:val="00655CC1"/>
    <w:rsid w:val="00657841"/>
    <w:rsid w:val="00677E3E"/>
    <w:rsid w:val="00680631"/>
    <w:rsid w:val="00686CB1"/>
    <w:rsid w:val="00687A6E"/>
    <w:rsid w:val="006952A5"/>
    <w:rsid w:val="00696D1A"/>
    <w:rsid w:val="006A6481"/>
    <w:rsid w:val="006B1B8D"/>
    <w:rsid w:val="006C1940"/>
    <w:rsid w:val="006C1C5A"/>
    <w:rsid w:val="006C54A1"/>
    <w:rsid w:val="006D601E"/>
    <w:rsid w:val="006D69B9"/>
    <w:rsid w:val="006E6433"/>
    <w:rsid w:val="006E7063"/>
    <w:rsid w:val="006F3128"/>
    <w:rsid w:val="006F338B"/>
    <w:rsid w:val="006F349A"/>
    <w:rsid w:val="006F6DEE"/>
    <w:rsid w:val="00701DCE"/>
    <w:rsid w:val="0071335B"/>
    <w:rsid w:val="007229C9"/>
    <w:rsid w:val="00730FFE"/>
    <w:rsid w:val="007329A9"/>
    <w:rsid w:val="0073394B"/>
    <w:rsid w:val="00734DC0"/>
    <w:rsid w:val="00742D6D"/>
    <w:rsid w:val="007459BC"/>
    <w:rsid w:val="00747651"/>
    <w:rsid w:val="00752CD5"/>
    <w:rsid w:val="00761A30"/>
    <w:rsid w:val="007661AE"/>
    <w:rsid w:val="007700E6"/>
    <w:rsid w:val="007736F5"/>
    <w:rsid w:val="0078669A"/>
    <w:rsid w:val="007874B1"/>
    <w:rsid w:val="007A1425"/>
    <w:rsid w:val="007A14DC"/>
    <w:rsid w:val="007A238A"/>
    <w:rsid w:val="007C4076"/>
    <w:rsid w:val="007D270F"/>
    <w:rsid w:val="007E0A27"/>
    <w:rsid w:val="007E6BED"/>
    <w:rsid w:val="007F7C0A"/>
    <w:rsid w:val="0080058E"/>
    <w:rsid w:val="00800A3C"/>
    <w:rsid w:val="008031A0"/>
    <w:rsid w:val="00806BE3"/>
    <w:rsid w:val="008106C5"/>
    <w:rsid w:val="0081440B"/>
    <w:rsid w:val="00814730"/>
    <w:rsid w:val="00824375"/>
    <w:rsid w:val="0083414E"/>
    <w:rsid w:val="008362D0"/>
    <w:rsid w:val="00837DC4"/>
    <w:rsid w:val="008418D3"/>
    <w:rsid w:val="00843AD2"/>
    <w:rsid w:val="00852F12"/>
    <w:rsid w:val="008609C3"/>
    <w:rsid w:val="00886E19"/>
    <w:rsid w:val="008A7E50"/>
    <w:rsid w:val="008B2C59"/>
    <w:rsid w:val="008C70FC"/>
    <w:rsid w:val="008D0E77"/>
    <w:rsid w:val="008D415B"/>
    <w:rsid w:val="008D50DB"/>
    <w:rsid w:val="008E67C6"/>
    <w:rsid w:val="008F204D"/>
    <w:rsid w:val="00905AF4"/>
    <w:rsid w:val="0091690F"/>
    <w:rsid w:val="00917214"/>
    <w:rsid w:val="00923322"/>
    <w:rsid w:val="00924B54"/>
    <w:rsid w:val="00946C8E"/>
    <w:rsid w:val="00952796"/>
    <w:rsid w:val="00955CB1"/>
    <w:rsid w:val="00961CC3"/>
    <w:rsid w:val="00962808"/>
    <w:rsid w:val="00971518"/>
    <w:rsid w:val="009717B6"/>
    <w:rsid w:val="009721A2"/>
    <w:rsid w:val="00980522"/>
    <w:rsid w:val="00982C3B"/>
    <w:rsid w:val="00984788"/>
    <w:rsid w:val="009852F8"/>
    <w:rsid w:val="00993F0F"/>
    <w:rsid w:val="00994111"/>
    <w:rsid w:val="00995C4D"/>
    <w:rsid w:val="009A2EA7"/>
    <w:rsid w:val="009A4CFF"/>
    <w:rsid w:val="009C1F7D"/>
    <w:rsid w:val="009D2466"/>
    <w:rsid w:val="009D361F"/>
    <w:rsid w:val="009E0FE8"/>
    <w:rsid w:val="009E3B8C"/>
    <w:rsid w:val="00A02D2E"/>
    <w:rsid w:val="00A03C65"/>
    <w:rsid w:val="00A0456D"/>
    <w:rsid w:val="00A07752"/>
    <w:rsid w:val="00A14281"/>
    <w:rsid w:val="00A1635C"/>
    <w:rsid w:val="00A24B22"/>
    <w:rsid w:val="00A24DFC"/>
    <w:rsid w:val="00A45B71"/>
    <w:rsid w:val="00A52615"/>
    <w:rsid w:val="00A64458"/>
    <w:rsid w:val="00A727AA"/>
    <w:rsid w:val="00A84E66"/>
    <w:rsid w:val="00A85E14"/>
    <w:rsid w:val="00AA0A22"/>
    <w:rsid w:val="00AA6363"/>
    <w:rsid w:val="00AB45DA"/>
    <w:rsid w:val="00AB5E6D"/>
    <w:rsid w:val="00AC7A69"/>
    <w:rsid w:val="00B01206"/>
    <w:rsid w:val="00B037E7"/>
    <w:rsid w:val="00B05324"/>
    <w:rsid w:val="00B14636"/>
    <w:rsid w:val="00B178A4"/>
    <w:rsid w:val="00B24B61"/>
    <w:rsid w:val="00B2713D"/>
    <w:rsid w:val="00B33C79"/>
    <w:rsid w:val="00B35A81"/>
    <w:rsid w:val="00B427E4"/>
    <w:rsid w:val="00B44C62"/>
    <w:rsid w:val="00B520B6"/>
    <w:rsid w:val="00B65095"/>
    <w:rsid w:val="00B70E32"/>
    <w:rsid w:val="00B7653E"/>
    <w:rsid w:val="00B77C5F"/>
    <w:rsid w:val="00B8797D"/>
    <w:rsid w:val="00B87BE1"/>
    <w:rsid w:val="00B90522"/>
    <w:rsid w:val="00B924BC"/>
    <w:rsid w:val="00BA1E36"/>
    <w:rsid w:val="00BA23BE"/>
    <w:rsid w:val="00BA5D1F"/>
    <w:rsid w:val="00BA69A4"/>
    <w:rsid w:val="00BB6C37"/>
    <w:rsid w:val="00BE0179"/>
    <w:rsid w:val="00BE4C9B"/>
    <w:rsid w:val="00BE551F"/>
    <w:rsid w:val="00BE5A57"/>
    <w:rsid w:val="00BF6DCF"/>
    <w:rsid w:val="00BF7B18"/>
    <w:rsid w:val="00C01775"/>
    <w:rsid w:val="00C13C90"/>
    <w:rsid w:val="00C14218"/>
    <w:rsid w:val="00C17A05"/>
    <w:rsid w:val="00C22508"/>
    <w:rsid w:val="00C30B64"/>
    <w:rsid w:val="00C433DC"/>
    <w:rsid w:val="00C450CF"/>
    <w:rsid w:val="00C5143C"/>
    <w:rsid w:val="00C54A7E"/>
    <w:rsid w:val="00C56CE2"/>
    <w:rsid w:val="00C56D28"/>
    <w:rsid w:val="00C603D0"/>
    <w:rsid w:val="00C61116"/>
    <w:rsid w:val="00C7222A"/>
    <w:rsid w:val="00C86A99"/>
    <w:rsid w:val="00C921EE"/>
    <w:rsid w:val="00C9232A"/>
    <w:rsid w:val="00C95BCF"/>
    <w:rsid w:val="00C95C57"/>
    <w:rsid w:val="00CA1002"/>
    <w:rsid w:val="00CA3C38"/>
    <w:rsid w:val="00CA533E"/>
    <w:rsid w:val="00CB17D3"/>
    <w:rsid w:val="00CB5CBB"/>
    <w:rsid w:val="00CC2180"/>
    <w:rsid w:val="00CD34C8"/>
    <w:rsid w:val="00CE2605"/>
    <w:rsid w:val="00CE32B0"/>
    <w:rsid w:val="00CE5D20"/>
    <w:rsid w:val="00CF72C6"/>
    <w:rsid w:val="00CF7F96"/>
    <w:rsid w:val="00D0047A"/>
    <w:rsid w:val="00D0091F"/>
    <w:rsid w:val="00D0111F"/>
    <w:rsid w:val="00D027AA"/>
    <w:rsid w:val="00D04261"/>
    <w:rsid w:val="00D04AB6"/>
    <w:rsid w:val="00D05E5E"/>
    <w:rsid w:val="00D06D75"/>
    <w:rsid w:val="00D07385"/>
    <w:rsid w:val="00D1367F"/>
    <w:rsid w:val="00D14DA7"/>
    <w:rsid w:val="00D15514"/>
    <w:rsid w:val="00D15AAD"/>
    <w:rsid w:val="00D27A49"/>
    <w:rsid w:val="00D3787C"/>
    <w:rsid w:val="00D42CB0"/>
    <w:rsid w:val="00D464E7"/>
    <w:rsid w:val="00D54417"/>
    <w:rsid w:val="00D60C8C"/>
    <w:rsid w:val="00D72BE5"/>
    <w:rsid w:val="00D77C0E"/>
    <w:rsid w:val="00D77E1B"/>
    <w:rsid w:val="00D801E6"/>
    <w:rsid w:val="00D8413F"/>
    <w:rsid w:val="00D85A1A"/>
    <w:rsid w:val="00DA502B"/>
    <w:rsid w:val="00DB294F"/>
    <w:rsid w:val="00DB5B2C"/>
    <w:rsid w:val="00DC450F"/>
    <w:rsid w:val="00DC7214"/>
    <w:rsid w:val="00DD27E3"/>
    <w:rsid w:val="00DD45F1"/>
    <w:rsid w:val="00DE4F03"/>
    <w:rsid w:val="00DF0E0D"/>
    <w:rsid w:val="00DF6DE9"/>
    <w:rsid w:val="00E047CF"/>
    <w:rsid w:val="00E05ED1"/>
    <w:rsid w:val="00E12873"/>
    <w:rsid w:val="00E137E4"/>
    <w:rsid w:val="00E20B1A"/>
    <w:rsid w:val="00E20C88"/>
    <w:rsid w:val="00E25C96"/>
    <w:rsid w:val="00E3260A"/>
    <w:rsid w:val="00E45C9B"/>
    <w:rsid w:val="00E50DBE"/>
    <w:rsid w:val="00E52FD3"/>
    <w:rsid w:val="00E53440"/>
    <w:rsid w:val="00E5456C"/>
    <w:rsid w:val="00E60EF7"/>
    <w:rsid w:val="00E6712D"/>
    <w:rsid w:val="00E70304"/>
    <w:rsid w:val="00E71DF9"/>
    <w:rsid w:val="00E72FEE"/>
    <w:rsid w:val="00E75B2C"/>
    <w:rsid w:val="00E76039"/>
    <w:rsid w:val="00E7734D"/>
    <w:rsid w:val="00E77F62"/>
    <w:rsid w:val="00E804F0"/>
    <w:rsid w:val="00E81C40"/>
    <w:rsid w:val="00E919A8"/>
    <w:rsid w:val="00E95AF5"/>
    <w:rsid w:val="00EA2DE2"/>
    <w:rsid w:val="00EA3D64"/>
    <w:rsid w:val="00EA6990"/>
    <w:rsid w:val="00EB0664"/>
    <w:rsid w:val="00EC1AD7"/>
    <w:rsid w:val="00EC6833"/>
    <w:rsid w:val="00ED3EBE"/>
    <w:rsid w:val="00EE54B3"/>
    <w:rsid w:val="00EF3216"/>
    <w:rsid w:val="00EF3DC1"/>
    <w:rsid w:val="00F20A2E"/>
    <w:rsid w:val="00F230D4"/>
    <w:rsid w:val="00F24D01"/>
    <w:rsid w:val="00F315AF"/>
    <w:rsid w:val="00F33C0A"/>
    <w:rsid w:val="00F4372C"/>
    <w:rsid w:val="00F51A1F"/>
    <w:rsid w:val="00F765F7"/>
    <w:rsid w:val="00F77524"/>
    <w:rsid w:val="00F80A7B"/>
    <w:rsid w:val="00F834D4"/>
    <w:rsid w:val="00F84D0E"/>
    <w:rsid w:val="00F90264"/>
    <w:rsid w:val="00F906CE"/>
    <w:rsid w:val="00F94CCB"/>
    <w:rsid w:val="00F9727D"/>
    <w:rsid w:val="00FA10CE"/>
    <w:rsid w:val="00FB17F5"/>
    <w:rsid w:val="00FC3494"/>
    <w:rsid w:val="00FD18DF"/>
    <w:rsid w:val="00FE5068"/>
    <w:rsid w:val="00FE6A26"/>
    <w:rsid w:val="00FF5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545279"/>
  <w15:chartTrackingRefBased/>
  <w15:docId w15:val="{0D8EAC7F-163C-4E15-A9C9-AEC1FEB93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BB8"/>
    <w:pPr>
      <w:outlineLvl w:val="0"/>
    </w:pPr>
    <w:rPr>
      <w:rFonts w:ascii="Georgia" w:hAnsi="Georgia"/>
      <w:color w:val="FFFFFF" w:themeColor="background1"/>
      <w:sz w:val="32"/>
      <w:szCs w:val="32"/>
    </w:rPr>
  </w:style>
  <w:style w:type="paragraph" w:styleId="Heading2">
    <w:name w:val="heading 2"/>
    <w:basedOn w:val="Heading1"/>
    <w:next w:val="Normal"/>
    <w:link w:val="Heading2Char"/>
    <w:uiPriority w:val="9"/>
    <w:unhideWhenUsed/>
    <w:qFormat/>
    <w:rsid w:val="00E137E4"/>
    <w:pPr>
      <w:outlineLvl w:val="1"/>
    </w:pPr>
    <w:rPr>
      <w:color w:val="auto"/>
    </w:rPr>
  </w:style>
  <w:style w:type="paragraph" w:styleId="Heading3">
    <w:name w:val="heading 3"/>
    <w:basedOn w:val="Heading1"/>
    <w:next w:val="Normal"/>
    <w:link w:val="Heading3Char"/>
    <w:uiPriority w:val="9"/>
    <w:unhideWhenUsed/>
    <w:qFormat/>
    <w:rsid w:val="00E137E4"/>
    <w:pPr>
      <w:outlineLvl w:val="2"/>
    </w:pPr>
    <w:rPr>
      <w:color w:val="auto"/>
      <w:sz w:val="28"/>
      <w:szCs w:val="28"/>
    </w:rPr>
  </w:style>
  <w:style w:type="paragraph" w:styleId="Heading4">
    <w:name w:val="heading 4"/>
    <w:basedOn w:val="Heading3"/>
    <w:next w:val="Normal"/>
    <w:link w:val="Heading4Char"/>
    <w:uiPriority w:val="9"/>
    <w:unhideWhenUsed/>
    <w:qFormat/>
    <w:rsid w:val="00E137E4"/>
    <w:pPr>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45C"/>
  </w:style>
  <w:style w:type="paragraph" w:styleId="Footer">
    <w:name w:val="footer"/>
    <w:basedOn w:val="Normal"/>
    <w:link w:val="FooterChar"/>
    <w:uiPriority w:val="99"/>
    <w:unhideWhenUsed/>
    <w:rsid w:val="005424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45C"/>
  </w:style>
  <w:style w:type="character" w:customStyle="1" w:styleId="Heading1Char">
    <w:name w:val="Heading 1 Char"/>
    <w:basedOn w:val="DefaultParagraphFont"/>
    <w:link w:val="Heading1"/>
    <w:uiPriority w:val="9"/>
    <w:rsid w:val="00443BB8"/>
    <w:rPr>
      <w:rFonts w:ascii="Georgia" w:hAnsi="Georgia"/>
      <w:color w:val="FFFFFF" w:themeColor="background1"/>
      <w:sz w:val="32"/>
      <w:szCs w:val="32"/>
    </w:rPr>
  </w:style>
  <w:style w:type="character" w:customStyle="1" w:styleId="Heading2Char">
    <w:name w:val="Heading 2 Char"/>
    <w:basedOn w:val="DefaultParagraphFont"/>
    <w:link w:val="Heading2"/>
    <w:uiPriority w:val="9"/>
    <w:rsid w:val="00E137E4"/>
    <w:rPr>
      <w:rFonts w:ascii="Georgia" w:hAnsi="Georgia"/>
      <w:sz w:val="32"/>
      <w:szCs w:val="32"/>
    </w:rPr>
  </w:style>
  <w:style w:type="character" w:customStyle="1" w:styleId="Heading3Char">
    <w:name w:val="Heading 3 Char"/>
    <w:basedOn w:val="DefaultParagraphFont"/>
    <w:link w:val="Heading3"/>
    <w:uiPriority w:val="9"/>
    <w:rsid w:val="00E137E4"/>
    <w:rPr>
      <w:rFonts w:ascii="Georgia" w:hAnsi="Georgia"/>
      <w:sz w:val="28"/>
      <w:szCs w:val="28"/>
    </w:rPr>
  </w:style>
  <w:style w:type="character" w:customStyle="1" w:styleId="Heading4Char">
    <w:name w:val="Heading 4 Char"/>
    <w:basedOn w:val="DefaultParagraphFont"/>
    <w:link w:val="Heading4"/>
    <w:uiPriority w:val="9"/>
    <w:rsid w:val="00E137E4"/>
    <w:rPr>
      <w:rFonts w:ascii="Georgia" w:hAnsi="Georgia"/>
      <w:sz w:val="24"/>
      <w:szCs w:val="24"/>
    </w:rPr>
  </w:style>
  <w:style w:type="table" w:styleId="TableGrid">
    <w:name w:val="Table Grid"/>
    <w:aliases w:val="KU Table"/>
    <w:basedOn w:val="TableNormal"/>
    <w:rsid w:val="0054245C"/>
    <w:pPr>
      <w:widowControl w:val="0"/>
      <w:spacing w:after="0" w:line="240" w:lineRule="auto"/>
    </w:p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FFFFFF" w:themeFill="background1"/>
      <w:tcMar>
        <w:top w:w="115" w:type="dxa"/>
        <w:left w:w="115" w:type="dxa"/>
        <w:bottom w:w="115" w:type="dxa"/>
        <w:right w:w="115" w:type="dxa"/>
      </w:tcMar>
    </w:tcPr>
    <w:tblStylePr w:type="firstRow">
      <w:pPr>
        <w:jc w:val="center"/>
      </w:pPr>
      <w:rPr>
        <w:rFonts w:ascii="Arial" w:hAnsi="Arial"/>
        <w:b/>
        <w:color w:val="FFFFFF" w:themeColor="background1"/>
        <w:sz w:val="22"/>
      </w:rPr>
      <w:tblPr/>
      <w:tcPr>
        <w:shd w:val="clear" w:color="auto" w:fill="004065"/>
        <w:vAlign w:val="center"/>
      </w:tcPr>
    </w:tblStylePr>
    <w:tblStylePr w:type="band1Horz">
      <w:rPr>
        <w:rFonts w:ascii="Arial" w:hAnsi="Arial"/>
        <w:sz w:val="22"/>
      </w:rPr>
    </w:tblStylePr>
    <w:tblStylePr w:type="band2Horz">
      <w:rPr>
        <w:rFonts w:ascii="Arial" w:hAnsi="Arial"/>
        <w:sz w:val="22"/>
      </w:rPr>
    </w:tblStylePr>
  </w:style>
  <w:style w:type="paragraph" w:customStyle="1" w:styleId="TableHeader">
    <w:name w:val="Table Header"/>
    <w:basedOn w:val="Normal"/>
    <w:link w:val="TableHeaderChar"/>
    <w:qFormat/>
    <w:rsid w:val="0054245C"/>
    <w:pPr>
      <w:widowControl w:val="0"/>
      <w:spacing w:after="0" w:line="240" w:lineRule="auto"/>
      <w:jc w:val="center"/>
    </w:pPr>
    <w:rPr>
      <w:rFonts w:ascii="Arial" w:hAnsi="Arial" w:cs="Arial"/>
      <w:b/>
      <w:color w:val="FFFFFF" w:themeColor="background1"/>
    </w:rPr>
  </w:style>
  <w:style w:type="character" w:customStyle="1" w:styleId="TableHeaderChar">
    <w:name w:val="Table Header Char"/>
    <w:basedOn w:val="DefaultParagraphFont"/>
    <w:link w:val="TableHeader"/>
    <w:rsid w:val="0054245C"/>
    <w:rPr>
      <w:rFonts w:ascii="Arial" w:hAnsi="Arial" w:cs="Arial"/>
      <w:b/>
      <w:color w:val="FFFFFF" w:themeColor="background1"/>
    </w:rPr>
  </w:style>
  <w:style w:type="paragraph" w:customStyle="1" w:styleId="Instructions">
    <w:name w:val="Instructions"/>
    <w:basedOn w:val="Normal"/>
    <w:link w:val="InstructionsChar"/>
    <w:qFormat/>
    <w:rsid w:val="0054245C"/>
    <w:pPr>
      <w:spacing w:after="200" w:line="276" w:lineRule="auto"/>
    </w:pPr>
    <w:rPr>
      <w:rFonts w:ascii="Arial" w:hAnsi="Arial" w:cs="Arial"/>
      <w:sz w:val="24"/>
      <w:szCs w:val="24"/>
    </w:rPr>
  </w:style>
  <w:style w:type="character" w:customStyle="1" w:styleId="InstructionsChar">
    <w:name w:val="Instructions Char"/>
    <w:basedOn w:val="DefaultParagraphFont"/>
    <w:link w:val="Instructions"/>
    <w:rsid w:val="0054245C"/>
    <w:rPr>
      <w:rFonts w:ascii="Arial" w:hAnsi="Arial" w:cs="Arial"/>
      <w:sz w:val="24"/>
      <w:szCs w:val="24"/>
    </w:rPr>
  </w:style>
  <w:style w:type="paragraph" w:styleId="ListParagraph">
    <w:name w:val="List Paragraph"/>
    <w:basedOn w:val="Normal"/>
    <w:uiPriority w:val="34"/>
    <w:qFormat/>
    <w:rsid w:val="00C5143C"/>
    <w:pPr>
      <w:ind w:left="720"/>
      <w:contextualSpacing/>
    </w:pPr>
  </w:style>
  <w:style w:type="character" w:styleId="Hyperlink">
    <w:name w:val="Hyperlink"/>
    <w:basedOn w:val="DefaultParagraphFont"/>
    <w:uiPriority w:val="99"/>
    <w:unhideWhenUsed/>
    <w:rsid w:val="00616BAE"/>
    <w:rPr>
      <w:color w:val="0000FF"/>
      <w:u w:val="single"/>
    </w:rPr>
  </w:style>
  <w:style w:type="character" w:styleId="FollowedHyperlink">
    <w:name w:val="FollowedHyperlink"/>
    <w:basedOn w:val="DefaultParagraphFont"/>
    <w:uiPriority w:val="99"/>
    <w:semiHidden/>
    <w:unhideWhenUsed/>
    <w:rsid w:val="0022268F"/>
    <w:rPr>
      <w:color w:val="954F72" w:themeColor="followedHyperlink"/>
      <w:u w:val="single"/>
    </w:rPr>
  </w:style>
  <w:style w:type="character" w:styleId="UnresolvedMention">
    <w:name w:val="Unresolved Mention"/>
    <w:basedOn w:val="DefaultParagraphFont"/>
    <w:uiPriority w:val="99"/>
    <w:semiHidden/>
    <w:unhideWhenUsed/>
    <w:rsid w:val="00416B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7174385">
      <w:bodyDiv w:val="1"/>
      <w:marLeft w:val="0"/>
      <w:marRight w:val="0"/>
      <w:marTop w:val="0"/>
      <w:marBottom w:val="0"/>
      <w:divBdr>
        <w:top w:val="none" w:sz="0" w:space="0" w:color="auto"/>
        <w:left w:val="none" w:sz="0" w:space="0" w:color="auto"/>
        <w:bottom w:val="none" w:sz="0" w:space="0" w:color="auto"/>
        <w:right w:val="none" w:sz="0" w:space="0" w:color="auto"/>
      </w:divBdr>
      <w:divsChild>
        <w:div w:id="1533572413">
          <w:marLeft w:val="0"/>
          <w:marRight w:val="0"/>
          <w:marTop w:val="0"/>
          <w:marBottom w:val="0"/>
          <w:divBdr>
            <w:top w:val="none" w:sz="0" w:space="0" w:color="auto"/>
            <w:left w:val="none" w:sz="0" w:space="0" w:color="auto"/>
            <w:bottom w:val="none" w:sz="0" w:space="0" w:color="auto"/>
            <w:right w:val="none" w:sz="0" w:space="0" w:color="auto"/>
          </w:divBdr>
          <w:divsChild>
            <w:div w:id="1259867943">
              <w:marLeft w:val="0"/>
              <w:marRight w:val="0"/>
              <w:marTop w:val="0"/>
              <w:marBottom w:val="0"/>
              <w:divBdr>
                <w:top w:val="none" w:sz="0" w:space="0" w:color="auto"/>
                <w:left w:val="none" w:sz="0" w:space="0" w:color="auto"/>
                <w:bottom w:val="none" w:sz="0" w:space="0" w:color="auto"/>
                <w:right w:val="none" w:sz="0" w:space="0" w:color="auto"/>
              </w:divBdr>
              <w:divsChild>
                <w:div w:id="906258591">
                  <w:marLeft w:val="0"/>
                  <w:marRight w:val="0"/>
                  <w:marTop w:val="0"/>
                  <w:marBottom w:val="0"/>
                  <w:divBdr>
                    <w:top w:val="none" w:sz="0" w:space="0" w:color="auto"/>
                    <w:left w:val="none" w:sz="0" w:space="0" w:color="auto"/>
                    <w:bottom w:val="none" w:sz="0" w:space="0" w:color="auto"/>
                    <w:right w:val="none" w:sz="0" w:space="0" w:color="auto"/>
                  </w:divBdr>
                  <w:divsChild>
                    <w:div w:id="190240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209110">
          <w:marLeft w:val="0"/>
          <w:marRight w:val="0"/>
          <w:marTop w:val="0"/>
          <w:marBottom w:val="0"/>
          <w:divBdr>
            <w:top w:val="none" w:sz="0" w:space="0" w:color="auto"/>
            <w:left w:val="none" w:sz="0" w:space="0" w:color="auto"/>
            <w:bottom w:val="none" w:sz="0" w:space="0" w:color="auto"/>
            <w:right w:val="none" w:sz="0" w:space="0" w:color="auto"/>
          </w:divBdr>
          <w:divsChild>
            <w:div w:id="1786539220">
              <w:marLeft w:val="0"/>
              <w:marRight w:val="0"/>
              <w:marTop w:val="0"/>
              <w:marBottom w:val="0"/>
              <w:divBdr>
                <w:top w:val="none" w:sz="0" w:space="0" w:color="auto"/>
                <w:left w:val="none" w:sz="0" w:space="0" w:color="auto"/>
                <w:bottom w:val="none" w:sz="0" w:space="0" w:color="auto"/>
                <w:right w:val="none" w:sz="0" w:space="0" w:color="auto"/>
              </w:divBdr>
              <w:divsChild>
                <w:div w:id="436413922">
                  <w:marLeft w:val="0"/>
                  <w:marRight w:val="0"/>
                  <w:marTop w:val="0"/>
                  <w:marBottom w:val="0"/>
                  <w:divBdr>
                    <w:top w:val="none" w:sz="0" w:space="0" w:color="auto"/>
                    <w:left w:val="none" w:sz="0" w:space="0" w:color="auto"/>
                    <w:bottom w:val="none" w:sz="0" w:space="0" w:color="auto"/>
                    <w:right w:val="none" w:sz="0" w:space="0" w:color="auto"/>
                  </w:divBdr>
                  <w:divsChild>
                    <w:div w:id="124781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inetwork.org/learn/what" TargetMode="External"/><Relationship Id="rId13" Type="http://schemas.openxmlformats.org/officeDocument/2006/relationships/hyperlink" Target="https://www.rtinetwork.org/learn/what/whyrti" TargetMode="External"/><Relationship Id="rId18" Type="http://schemas.openxmlformats.org/officeDocument/2006/relationships/hyperlink" Target="https://www.rtinetwork.org/essential/family/engagingfamilies" TargetMode="External"/><Relationship Id="rId3" Type="http://schemas.openxmlformats.org/officeDocument/2006/relationships/styles" Target="styles.xml"/><Relationship Id="rId21" Type="http://schemas.openxmlformats.org/officeDocument/2006/relationships/hyperlink" Target="https://mtss4success.org/implementation" TargetMode="External"/><Relationship Id="rId7" Type="http://schemas.openxmlformats.org/officeDocument/2006/relationships/endnotes" Target="endnotes.xml"/><Relationship Id="rId12" Type="http://schemas.openxmlformats.org/officeDocument/2006/relationships/hyperlink" Target="https://ksdetasn.org/resources/1811" TargetMode="External"/><Relationship Id="rId17" Type="http://schemas.openxmlformats.org/officeDocument/2006/relationships/hyperlink" Target="https://www.rtinetwork.org/learn/research/researchreview" TargetMode="External"/><Relationship Id="rId2" Type="http://schemas.openxmlformats.org/officeDocument/2006/relationships/numbering" Target="numbering.xml"/><Relationship Id="rId16" Type="http://schemas.openxmlformats.org/officeDocument/2006/relationships/hyperlink" Target="https://ksdetasn.org/mtss/overview" TargetMode="External"/><Relationship Id="rId20" Type="http://schemas.openxmlformats.org/officeDocument/2006/relationships/hyperlink" Target="https://www.rtinetwork.org/essential/family/engagingfamil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tinetwork.org/essential/tieredinstruction/tier1/highqualit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tinetwork.org/learn/research/researchreview" TargetMode="External"/><Relationship Id="rId23" Type="http://schemas.openxmlformats.org/officeDocument/2006/relationships/fontTable" Target="fontTable.xml"/><Relationship Id="rId10" Type="http://schemas.openxmlformats.org/officeDocument/2006/relationships/hyperlink" Target="https://www.air.org/centers/center-multi-tiered-system-supports-mtss-center" TargetMode="External"/><Relationship Id="rId19" Type="http://schemas.openxmlformats.org/officeDocument/2006/relationships/hyperlink" Target="https://mtss4success.org/blog/going-beyond-basics-using-feedback-support-mtss-implementation" TargetMode="External"/><Relationship Id="rId4" Type="http://schemas.openxmlformats.org/officeDocument/2006/relationships/settings" Target="settings.xml"/><Relationship Id="rId9" Type="http://schemas.openxmlformats.org/officeDocument/2006/relationships/hyperlink" Target="https://www.pbis.org/resource/discussing-race-racism-and-important-current-events-with-students-a-guide-with-lesson-plans-and-resources" TargetMode="External"/><Relationship Id="rId14" Type="http://schemas.openxmlformats.org/officeDocument/2006/relationships/hyperlink" Target="https://mtss4success.org/essential-components/progress-monitoring"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C691C-0B02-46E0-83F3-2808C487E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1322</Words>
  <Characters>8527</Characters>
  <Application>Microsoft Office Word</Application>
  <DocSecurity>0</DocSecurity>
  <Lines>294</Lines>
  <Paragraphs>60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Ofstein</dc:creator>
  <cp:keywords/>
  <dc:description/>
  <cp:lastModifiedBy>Myriam Wilkes</cp:lastModifiedBy>
  <cp:revision>2</cp:revision>
  <dcterms:created xsi:type="dcterms:W3CDTF">2024-06-07T10:54:00Z</dcterms:created>
  <dcterms:modified xsi:type="dcterms:W3CDTF">2024-06-07T10:54:00Z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4091deffcccf3adbae22509d54ce8b6738a3dabdd3564f10db274e3c746b400c</vt:lpwstr>
  </property>
</Properties>
</file>